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AEC8B" w14:textId="77777777" w:rsidR="004B015A" w:rsidRPr="00E07BC8" w:rsidRDefault="004B015A" w:rsidP="004B015A">
      <w:pPr>
        <w:spacing w:before="240" w:after="0" w:line="240" w:lineRule="auto"/>
        <w:ind w:left="-810"/>
        <w:rPr>
          <w:rFonts w:ascii="Arial" w:hAnsi="Arial" w:cs="Arial"/>
          <w:b/>
          <w:color w:val="323E4F" w:themeColor="text2" w:themeShade="BF"/>
          <w:sz w:val="20"/>
          <w:szCs w:val="21"/>
        </w:rPr>
      </w:pPr>
      <w:r>
        <w:rPr>
          <w:rFonts w:ascii="Arial" w:eastAsia="Arial" w:hAnsi="Arial" w:cs="Arial"/>
          <w:b/>
          <w:color w:val="002060"/>
          <w:sz w:val="17"/>
        </w:rPr>
        <w:t>PDO Indicators by Objectives / Outcomes</w:t>
      </w:r>
    </w:p>
    <w:p w14:paraId="53A15B0D" w14:textId="77777777" w:rsidR="004B015A" w:rsidRDefault="004B015A" w:rsidP="004B015A">
      <w:pPr>
        <w:spacing w:after="0" w:line="240" w:lineRule="auto"/>
        <w:ind w:left="-806"/>
        <w:rPr>
          <w:rFonts w:ascii="Arial" w:hAnsi="Arial" w:cs="Arial"/>
          <w:b/>
          <w:color w:val="323E4F" w:themeColor="text2" w:themeShade="BF"/>
          <w:sz w:val="20"/>
          <w:szCs w:val="20"/>
        </w:rPr>
      </w:pPr>
    </w:p>
    <w:p w14:paraId="702ED14B" w14:textId="77777777" w:rsidR="004B015A" w:rsidRPr="00C17A04" w:rsidRDefault="004B015A" w:rsidP="004B015A">
      <w:pPr>
        <w:spacing w:after="0" w:line="14" w:lineRule="exact"/>
        <w:ind w:left="-720"/>
        <w:rPr>
          <w:rFonts w:ascii="Arial" w:hAnsi="Arial" w:cs="Arial"/>
          <w:sz w:val="17"/>
          <w:szCs w:val="17"/>
        </w:rPr>
      </w:pPr>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1F7995FE"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4F2026B4" w14:textId="77777777" w:rsidR="004B015A" w:rsidRDefault="004B015A" w:rsidP="00863AE1">
            <w:pPr>
              <w:keepNext/>
              <w:ind w:left="90" w:right="91" w:firstLine="14"/>
            </w:pPr>
            <w:r>
              <w:rPr>
                <w:rFonts w:ascii="Arial" w:eastAsia="Arial" w:hAnsi="Arial" w:cs="Arial"/>
                <w:noProof/>
                <w:sz w:val="17"/>
              </w:rPr>
              <w:t>To prevent, detect, and respond to the threat posed by the COVID-19 pandemic.</w:t>
            </w:r>
          </w:p>
        </w:tc>
      </w:tr>
      <w:tr w:rsidR="004B015A" w14:paraId="59722AEB" w14:textId="77777777" w:rsidTr="00863AE1">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08C02FD2" w14:textId="77777777" w:rsidTr="00863AE1">
              <w:tc>
                <w:tcPr>
                  <w:tcW w:w="10890" w:type="dxa"/>
                  <w:tcBorders>
                    <w:top w:val="single" w:sz="4" w:space="0" w:color="F2F2F2"/>
                  </w:tcBorders>
                  <w:shd w:val="clear" w:color="auto" w:fill="auto"/>
                </w:tcPr>
                <w:p w14:paraId="167BF982"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2610"/>
                    <w:gridCol w:w="2160"/>
                    <w:gridCol w:w="2160"/>
                    <w:gridCol w:w="1980"/>
                    <w:gridCol w:w="1980"/>
                  </w:tblGrid>
                  <w:tr w:rsidR="004B015A" w14:paraId="326D7B57"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2D1FA79A" w14:textId="77777777" w:rsidR="004B015A" w:rsidRPr="00232703" w:rsidRDefault="004B015A" w:rsidP="00863AE1">
                        <w:pPr>
                          <w:keepNext/>
                          <w:spacing w:line="14" w:lineRule="exact"/>
                          <w:ind w:right="86" w:firstLine="14"/>
                          <w:rPr>
                            <w:rFonts w:ascii="Arial" w:hAnsi="Arial" w:cs="Arial"/>
                            <w:color w:val="FFFFFF" w:themeColor="background1"/>
                            <w:sz w:val="2"/>
                            <w:szCs w:val="2"/>
                          </w:rPr>
                        </w:pPr>
                        <w:r w:rsidRPr="00232703">
                          <w:rPr>
                            <w:rFonts w:ascii="Arial" w:eastAsia="Arial" w:hAnsi="Arial" w:cs="Arial"/>
                            <w:noProof/>
                            <w:color w:val="FFFFFF" w:themeColor="background1"/>
                            <w:sz w:val="17"/>
                            <w:szCs w:val="2"/>
                          </w:rPr>
                          <w:t>IN00874620</w:t>
                        </w:r>
                      </w:p>
                    </w:tc>
                  </w:tr>
                  <w:tr w:rsidR="004B015A" w14:paraId="788C58A8"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2D217B85"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1. </w:t>
                        </w:r>
                        <w:r>
                          <w:rPr>
                            <w:rFonts w:ascii="Arial" w:eastAsia="Arial" w:hAnsi="Arial" w:cs="Arial"/>
                            <w:noProof/>
                            <w:sz w:val="17"/>
                            <w:szCs w:val="19"/>
                          </w:rPr>
                          <w:t>Number of people tested for COVID-19 identification per MoILHSA protocol (Number, Custom)</w:t>
                        </w:r>
                      </w:p>
                    </w:tc>
                  </w:tr>
                  <w:tr w:rsidR="004B015A" w14:paraId="32C683A8"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3B321FD7"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0CFC49DC"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45AA2CBA"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2C82B111"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2CCF9652"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78C4632F"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4B5A2E5"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736DD05" w14:textId="77777777" w:rsidR="004B015A" w:rsidRPr="00F6497A" w:rsidRDefault="004B015A" w:rsidP="00863AE1">
                        <w:pPr>
                          <w:ind w:right="90"/>
                          <w:rPr>
                            <w:rFonts w:ascii="Arial" w:hAnsi="Arial" w:cs="Arial"/>
                            <w:noProof/>
                            <w:sz w:val="17"/>
                            <w:szCs w:val="17"/>
                          </w:rPr>
                        </w:pPr>
                        <w:r w:rsidRPr="00F6497A">
                          <w:rPr>
                            <w:rFonts w:ascii="Arial" w:eastAsia="Arial" w:hAnsi="Arial" w:cs="Arial"/>
                            <w:noProof/>
                            <w:sz w:val="17"/>
                            <w:szCs w:val="17"/>
                          </w:rPr>
                          <w:t>9,699.00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1EC9DAA4" w14:textId="77777777" w:rsidR="004B015A" w:rsidRPr="00431397" w:rsidRDefault="004B015A" w:rsidP="00863AE1">
                        <w:pPr>
                          <w:ind w:right="90"/>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0D5868B" w14:textId="77777777" w:rsidR="004B015A" w:rsidRPr="00431397" w:rsidRDefault="004B015A" w:rsidP="00863AE1">
                        <w:pPr>
                          <w:ind w:right="90"/>
                          <w:rPr>
                            <w:rFonts w:ascii="Arial" w:hAnsi="Arial" w:cs="Arial"/>
                            <w:noProof/>
                            <w:sz w:val="17"/>
                            <w:szCs w:val="17"/>
                            <w:highlight w:val="yellow"/>
                          </w:rPr>
                        </w:pPr>
                        <w:r w:rsidRPr="00BD0008">
                          <w:rPr>
                            <w:rFonts w:ascii="Arial" w:eastAsia="Arial" w:hAnsi="Arial" w:cs="Arial"/>
                            <w:noProof/>
                            <w:sz w:val="17"/>
                            <w:szCs w:val="17"/>
                            <w:highlight w:val="yellow"/>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A97487A" w14:textId="77777777" w:rsidR="004B015A" w:rsidRPr="00431397" w:rsidRDefault="004B015A" w:rsidP="00863AE1">
                        <w:pPr>
                          <w:ind w:right="90" w:firstLine="14"/>
                          <w:rPr>
                            <w:rFonts w:ascii="Arial" w:hAnsi="Arial" w:cs="Arial"/>
                            <w:noProof/>
                            <w:sz w:val="17"/>
                            <w:szCs w:val="17"/>
                            <w:highlight w:val="yellow"/>
                          </w:rPr>
                        </w:pPr>
                        <w:r w:rsidRPr="00431397">
                          <w:rPr>
                            <w:rFonts w:ascii="Arial" w:eastAsia="Arial" w:hAnsi="Arial" w:cs="Arial"/>
                            <w:noProof/>
                            <w:sz w:val="17"/>
                            <w:szCs w:val="17"/>
                          </w:rPr>
                          <w:t>100,000.00</w:t>
                        </w:r>
                      </w:p>
                    </w:tc>
                  </w:tr>
                  <w:tr w:rsidR="004B015A" w14:paraId="3B9F49D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11DED60"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428338D" w14:textId="77777777" w:rsidR="004B015A" w:rsidRPr="00F6497A" w:rsidRDefault="004B015A" w:rsidP="00863AE1">
                        <w:pPr>
                          <w:ind w:right="90"/>
                          <w:rPr>
                            <w:rFonts w:ascii="Arial" w:hAnsi="Arial" w:cs="Arial"/>
                            <w:noProof/>
                            <w:sz w:val="17"/>
                            <w:szCs w:val="17"/>
                          </w:rPr>
                        </w:pPr>
                        <w:r w:rsidRPr="00F6497A">
                          <w:rPr>
                            <w:rFonts w:ascii="Arial" w:eastAsia="Arial" w:hAnsi="Arial" w:cs="Arial"/>
                            <w:noProof/>
                            <w:sz w:val="17"/>
                            <w:szCs w:val="17"/>
                          </w:rPr>
                          <w:t>24-Apr-2020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654E5A1F" w14:textId="77777777" w:rsidR="004B015A" w:rsidRPr="00431397" w:rsidRDefault="004B015A" w:rsidP="00863AE1">
                        <w:pPr>
                          <w:ind w:right="90"/>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9E4566B" w14:textId="77777777" w:rsidR="004B015A" w:rsidRPr="00431397" w:rsidRDefault="00BD0008" w:rsidP="00863AE1">
                        <w:pPr>
                          <w:ind w:right="90"/>
                          <w:rPr>
                            <w:rFonts w:ascii="Arial" w:hAnsi="Arial" w:cs="Arial"/>
                            <w:sz w:val="17"/>
                            <w:szCs w:val="17"/>
                            <w:highlight w:val="yellow"/>
                          </w:rPr>
                        </w:pPr>
                        <w:r>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7D403B7" w14:textId="77777777" w:rsidR="004B015A" w:rsidRPr="00431397" w:rsidRDefault="004B015A" w:rsidP="00863AE1">
                        <w:pPr>
                          <w:ind w:right="90"/>
                          <w:rPr>
                            <w:rFonts w:ascii="Arial" w:hAnsi="Arial" w:cs="Arial"/>
                            <w:sz w:val="17"/>
                            <w:szCs w:val="17"/>
                            <w:highlight w:val="yellow"/>
                          </w:rPr>
                        </w:pPr>
                        <w:r w:rsidRPr="00431397">
                          <w:rPr>
                            <w:rFonts w:ascii="Arial" w:eastAsia="Arial" w:hAnsi="Arial" w:cs="Arial"/>
                            <w:noProof/>
                            <w:sz w:val="17"/>
                            <w:szCs w:val="17"/>
                          </w:rPr>
                          <w:t>05-May-2022</w:t>
                        </w:r>
                      </w:p>
                    </w:tc>
                  </w:tr>
                  <w:tr w:rsidR="004B015A" w14:paraId="6A46A97B"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8E08615"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0884D0B0" w14:textId="77777777" w:rsidR="004B015A" w:rsidRPr="00431397" w:rsidRDefault="004B015A" w:rsidP="00863AE1">
                        <w:pPr>
                          <w:ind w:right="90"/>
                          <w:rPr>
                            <w:rFonts w:ascii="Arial" w:hAnsi="Arial" w:cs="Arial"/>
                            <w:sz w:val="17"/>
                            <w:szCs w:val="17"/>
                          </w:rPr>
                        </w:pPr>
                        <w:r>
                          <w:rPr>
                            <w:rFonts w:ascii="Arial" w:eastAsia="Arial" w:hAnsi="Arial" w:cs="Arial"/>
                            <w:noProof/>
                            <w:sz w:val="17"/>
                            <w:szCs w:val="17"/>
                          </w:rPr>
                          <w:t>Cumulative number of people tested for COVID-19. The technical specifications of the tests will be defined in the POM based on the international/national norms and standards for COVID-19 response.</w:t>
                        </w:r>
                      </w:p>
                    </w:tc>
                  </w:tr>
                  <w:tr w:rsidR="004B015A" w14:paraId="504D9E3E"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33E0C0B5" w14:textId="77777777" w:rsidR="004B015A" w:rsidRPr="00C17A04" w:rsidRDefault="004B015A" w:rsidP="00863AE1">
                        <w:pPr>
                          <w:spacing w:line="14" w:lineRule="exact"/>
                          <w:rPr>
                            <w:rFonts w:ascii="Arial" w:hAnsi="Arial" w:cs="Arial"/>
                            <w:noProof/>
                            <w:sz w:val="17"/>
                            <w:szCs w:val="17"/>
                          </w:rPr>
                        </w:pPr>
                      </w:p>
                    </w:tc>
                  </w:tr>
                </w:tbl>
                <w:p w14:paraId="4CBC9D18" w14:textId="77777777" w:rsidR="004B015A" w:rsidRPr="00C17A04" w:rsidRDefault="004B015A" w:rsidP="00863AE1">
                  <w:pPr>
                    <w:spacing w:line="14" w:lineRule="exact"/>
                    <w:rPr>
                      <w:rFonts w:ascii="Arial" w:hAnsi="Arial" w:cs="Arial"/>
                      <w:noProof/>
                      <w:sz w:val="17"/>
                      <w:szCs w:val="17"/>
                      <w:highlight w:val="yellow"/>
                    </w:rPr>
                  </w:pPr>
                </w:p>
                <w:p w14:paraId="7AE3831F"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2610"/>
                    <w:gridCol w:w="2160"/>
                    <w:gridCol w:w="2160"/>
                    <w:gridCol w:w="1980"/>
                    <w:gridCol w:w="1980"/>
                  </w:tblGrid>
                  <w:tr w:rsidR="004B015A" w14:paraId="4121EA2F"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52A4190" w14:textId="77777777" w:rsidR="004B015A" w:rsidRPr="00232703" w:rsidRDefault="004B015A" w:rsidP="00863AE1">
                        <w:pPr>
                          <w:keepNext/>
                          <w:spacing w:line="14" w:lineRule="exact"/>
                          <w:ind w:right="86" w:firstLine="14"/>
                          <w:rPr>
                            <w:rFonts w:ascii="Arial" w:hAnsi="Arial" w:cs="Arial"/>
                            <w:color w:val="FFFFFF" w:themeColor="background1"/>
                            <w:sz w:val="2"/>
                            <w:szCs w:val="2"/>
                          </w:rPr>
                        </w:pPr>
                        <w:r w:rsidRPr="00232703">
                          <w:rPr>
                            <w:rFonts w:ascii="Arial" w:eastAsia="Arial" w:hAnsi="Arial" w:cs="Arial"/>
                            <w:noProof/>
                            <w:color w:val="FFFFFF" w:themeColor="background1"/>
                            <w:sz w:val="17"/>
                            <w:szCs w:val="2"/>
                          </w:rPr>
                          <w:t>IN00874636</w:t>
                        </w:r>
                      </w:p>
                    </w:tc>
                  </w:tr>
                  <w:tr w:rsidR="004B015A" w14:paraId="27DE199B"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4D21E1BE"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2. </w:t>
                        </w:r>
                        <w:r>
                          <w:rPr>
                            <w:rFonts w:ascii="Arial" w:eastAsia="Arial" w:hAnsi="Arial" w:cs="Arial"/>
                            <w:noProof/>
                            <w:sz w:val="17"/>
                            <w:szCs w:val="19"/>
                          </w:rPr>
                          <w:t>Number of COVID-19 patients treated per SSA reimbursement guidelines. (Number, Custom)</w:t>
                        </w:r>
                      </w:p>
                    </w:tc>
                  </w:tr>
                  <w:tr w:rsidR="004B015A" w14:paraId="57C0B8E8"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E891226"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B89F02E"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35CFED47"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4CE8B19" w14:textId="77777777" w:rsidR="004B015A" w:rsidRPr="00431397" w:rsidRDefault="004B015A" w:rsidP="00863AE1">
                        <w:pPr>
                          <w:ind w:firstLine="14"/>
                          <w:rPr>
                            <w:rFonts w:ascii="Arial" w:hAnsi="Arial" w:cs="Arial"/>
                            <w:noProof/>
                            <w:color w:val="595959"/>
                            <w:sz w:val="18"/>
                            <w:szCs w:val="18"/>
                          </w:rPr>
                        </w:pPr>
                        <w:commentRangeStart w:id="0"/>
                        <w:r w:rsidRPr="00431397">
                          <w:rPr>
                            <w:rFonts w:ascii="Arial" w:eastAsia="Arial" w:hAnsi="Arial" w:cs="Arial"/>
                            <w:noProof/>
                            <w:color w:val="595959"/>
                            <w:sz w:val="17"/>
                            <w:szCs w:val="18"/>
                          </w:rPr>
                          <w:t>Actual (Current)</w:t>
                        </w:r>
                        <w:commentRangeEnd w:id="0"/>
                        <w:r w:rsidR="00F6497A">
                          <w:rPr>
                            <w:rStyle w:val="CommentReference"/>
                            <w:rFonts w:eastAsiaTheme="minorHAnsi"/>
                          </w:rPr>
                          <w:commentReference w:id="0"/>
                        </w:r>
                      </w:p>
                    </w:tc>
                    <w:tc>
                      <w:tcPr>
                        <w:tcW w:w="1980" w:type="dxa"/>
                        <w:tcBorders>
                          <w:bottom w:val="single" w:sz="12" w:space="0" w:color="D0CECE" w:themeColor="background2" w:themeShade="E6"/>
                        </w:tcBorders>
                        <w:shd w:val="clear" w:color="auto" w:fill="auto"/>
                        <w:vAlign w:val="bottom"/>
                      </w:tcPr>
                      <w:p w14:paraId="02BAEA72"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0A62453A"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7827D8B"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416FF23"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431.00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014699B1" w14:textId="77777777" w:rsidR="004B015A" w:rsidRPr="00431397" w:rsidRDefault="004B015A" w:rsidP="00863AE1">
                        <w:pPr>
                          <w:ind w:right="90"/>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C82C2B7" w14:textId="77777777" w:rsidR="004B015A" w:rsidRPr="00431397" w:rsidRDefault="004B015A" w:rsidP="00863AE1">
                        <w:pPr>
                          <w:ind w:right="90"/>
                          <w:rPr>
                            <w:rFonts w:ascii="Arial" w:hAnsi="Arial" w:cs="Arial"/>
                            <w:noProof/>
                            <w:sz w:val="17"/>
                            <w:szCs w:val="17"/>
                            <w:highlight w:val="yellow"/>
                          </w:rPr>
                        </w:pPr>
                        <w:r w:rsidRPr="00431397">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0F74AECA" w14:textId="77777777" w:rsidR="004B015A" w:rsidRPr="00431397" w:rsidRDefault="004B015A" w:rsidP="00863AE1">
                        <w:pPr>
                          <w:ind w:right="90" w:firstLine="14"/>
                          <w:rPr>
                            <w:rFonts w:ascii="Arial" w:hAnsi="Arial" w:cs="Arial"/>
                            <w:noProof/>
                            <w:sz w:val="17"/>
                            <w:szCs w:val="17"/>
                            <w:highlight w:val="yellow"/>
                          </w:rPr>
                        </w:pPr>
                        <w:r w:rsidRPr="00431397">
                          <w:rPr>
                            <w:rFonts w:ascii="Arial" w:eastAsia="Arial" w:hAnsi="Arial" w:cs="Arial"/>
                            <w:noProof/>
                            <w:sz w:val="17"/>
                            <w:szCs w:val="17"/>
                          </w:rPr>
                          <w:t>2,000.00</w:t>
                        </w:r>
                      </w:p>
                    </w:tc>
                  </w:tr>
                  <w:tr w:rsidR="004B015A" w14:paraId="632091EF"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70688FD"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0C23BF8"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24-Apr-2020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46838A76" w14:textId="77777777" w:rsidR="004B015A" w:rsidRPr="00431397" w:rsidRDefault="004B015A" w:rsidP="00863AE1">
                        <w:pPr>
                          <w:ind w:right="90"/>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F63A3E3" w14:textId="77777777" w:rsidR="004B015A" w:rsidRPr="00431397" w:rsidRDefault="00F6497A" w:rsidP="00863AE1">
                        <w:pPr>
                          <w:ind w:right="90"/>
                          <w:rPr>
                            <w:rFonts w:ascii="Arial" w:hAnsi="Arial" w:cs="Arial"/>
                            <w:sz w:val="17"/>
                            <w:szCs w:val="17"/>
                            <w:highlight w:val="yellow"/>
                          </w:rPr>
                        </w:pPr>
                        <w:r w:rsidRPr="00F6497A">
                          <w:rPr>
                            <w:rFonts w:ascii="Arial" w:eastAsia="Arial" w:hAnsi="Arial" w:cs="Arial"/>
                            <w:noProof/>
                            <w:sz w:val="17"/>
                            <w:szCs w:val="17"/>
                            <w:highlight w:val="yellow"/>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6C931F31" w14:textId="77777777" w:rsidR="004B015A" w:rsidRPr="00431397" w:rsidRDefault="004B015A" w:rsidP="00863AE1">
                        <w:pPr>
                          <w:ind w:right="90"/>
                          <w:rPr>
                            <w:rFonts w:ascii="Arial" w:hAnsi="Arial" w:cs="Arial"/>
                            <w:sz w:val="17"/>
                            <w:szCs w:val="17"/>
                            <w:highlight w:val="yellow"/>
                          </w:rPr>
                        </w:pPr>
                        <w:r w:rsidRPr="00431397">
                          <w:rPr>
                            <w:rFonts w:ascii="Arial" w:eastAsia="Arial" w:hAnsi="Arial" w:cs="Arial"/>
                            <w:noProof/>
                            <w:sz w:val="17"/>
                            <w:szCs w:val="17"/>
                          </w:rPr>
                          <w:t>05-May-2022</w:t>
                        </w:r>
                      </w:p>
                    </w:tc>
                  </w:tr>
                  <w:tr w:rsidR="004B015A" w14:paraId="5A36F604"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38B76D5"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485AB0A1" w14:textId="77777777" w:rsidR="004B015A" w:rsidRPr="00431397" w:rsidRDefault="004B015A" w:rsidP="00863AE1">
                        <w:pPr>
                          <w:ind w:right="90"/>
                          <w:rPr>
                            <w:rFonts w:ascii="Arial" w:hAnsi="Arial" w:cs="Arial"/>
                            <w:sz w:val="17"/>
                            <w:szCs w:val="17"/>
                          </w:rPr>
                        </w:pPr>
                        <w:r>
                          <w:rPr>
                            <w:rFonts w:ascii="Arial" w:eastAsia="Arial" w:hAnsi="Arial" w:cs="Arial"/>
                            <w:noProof/>
                            <w:sz w:val="17"/>
                            <w:szCs w:val="17"/>
                          </w:rPr>
                          <w:t>Cumulative number of patients treated for COVID-19 in hospitals and other designated facilities reimbursed as per SSA guidelines.</w:t>
                        </w:r>
                      </w:p>
                    </w:tc>
                  </w:tr>
                  <w:tr w:rsidR="004B015A" w14:paraId="618713C5"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0988D604" w14:textId="77777777" w:rsidR="004B015A" w:rsidRPr="00C17A04" w:rsidRDefault="004B015A" w:rsidP="00863AE1">
                        <w:pPr>
                          <w:spacing w:line="14" w:lineRule="exact"/>
                          <w:rPr>
                            <w:rFonts w:ascii="Arial" w:hAnsi="Arial" w:cs="Arial"/>
                            <w:noProof/>
                            <w:sz w:val="17"/>
                            <w:szCs w:val="17"/>
                          </w:rPr>
                        </w:pPr>
                      </w:p>
                    </w:tc>
                  </w:tr>
                </w:tbl>
                <w:p w14:paraId="160E4EE0" w14:textId="77777777" w:rsidR="004B015A" w:rsidRPr="00C17A04" w:rsidRDefault="004B015A" w:rsidP="00863AE1">
                  <w:pPr>
                    <w:spacing w:line="14" w:lineRule="exact"/>
                    <w:rPr>
                      <w:rFonts w:ascii="Arial" w:hAnsi="Arial" w:cs="Arial"/>
                      <w:noProof/>
                      <w:sz w:val="17"/>
                      <w:szCs w:val="17"/>
                      <w:highlight w:val="yellow"/>
                    </w:rPr>
                  </w:pPr>
                </w:p>
                <w:p w14:paraId="3DF4A6D7"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2610"/>
                    <w:gridCol w:w="2160"/>
                    <w:gridCol w:w="2160"/>
                    <w:gridCol w:w="1980"/>
                    <w:gridCol w:w="1980"/>
                  </w:tblGrid>
                  <w:tr w:rsidR="004B015A" w14:paraId="47DD428B"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6DB15A2C" w14:textId="77777777" w:rsidR="004B015A" w:rsidRPr="00232703" w:rsidRDefault="004B015A" w:rsidP="00863AE1">
                        <w:pPr>
                          <w:keepNext/>
                          <w:spacing w:line="14" w:lineRule="exact"/>
                          <w:ind w:right="86" w:firstLine="14"/>
                          <w:rPr>
                            <w:rFonts w:ascii="Arial" w:hAnsi="Arial" w:cs="Arial"/>
                            <w:color w:val="FFFFFF" w:themeColor="background1"/>
                            <w:sz w:val="2"/>
                            <w:szCs w:val="2"/>
                          </w:rPr>
                        </w:pPr>
                        <w:r w:rsidRPr="00232703">
                          <w:rPr>
                            <w:rFonts w:ascii="Arial" w:eastAsia="Arial" w:hAnsi="Arial" w:cs="Arial"/>
                            <w:noProof/>
                            <w:color w:val="FFFFFF" w:themeColor="background1"/>
                            <w:sz w:val="17"/>
                            <w:szCs w:val="2"/>
                          </w:rPr>
                          <w:t>IN</w:t>
                        </w:r>
                        <w:r w:rsidR="0040545F">
                          <w:rPr>
                            <w:rFonts w:ascii="Arial" w:eastAsia="Arial" w:hAnsi="Arial" w:cs="Arial"/>
                            <w:noProof/>
                            <w:color w:val="FFFFFF" w:themeColor="background1"/>
                            <w:sz w:val="17"/>
                            <w:szCs w:val="2"/>
                          </w:rPr>
                          <w:t xml:space="preserve">3. </w:t>
                        </w:r>
                        <w:r w:rsidRPr="00232703">
                          <w:rPr>
                            <w:rFonts w:ascii="Arial" w:eastAsia="Arial" w:hAnsi="Arial" w:cs="Arial"/>
                            <w:noProof/>
                            <w:color w:val="FFFFFF" w:themeColor="background1"/>
                            <w:sz w:val="17"/>
                            <w:szCs w:val="2"/>
                          </w:rPr>
                          <w:t>00874637</w:t>
                        </w:r>
                      </w:p>
                    </w:tc>
                  </w:tr>
                  <w:tr w:rsidR="004B015A" w14:paraId="7C1DEB95"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0E4EB261"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3. </w:t>
                        </w:r>
                        <w:r>
                          <w:rPr>
                            <w:rFonts w:ascii="Arial" w:eastAsia="Arial" w:hAnsi="Arial" w:cs="Arial"/>
                            <w:noProof/>
                            <w:sz w:val="17"/>
                            <w:szCs w:val="19"/>
                          </w:rPr>
                          <w:t>Share of the population in the poorest quintile who are receiving the COVID-19 pandemic related social assistance programs. (Percentage, Custom)</w:t>
                        </w:r>
                      </w:p>
                    </w:tc>
                  </w:tr>
                  <w:tr w:rsidR="004B015A" w14:paraId="0E2BE187"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22E3A3C0"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120DB087"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3239F23A"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740E63F9"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671E3D8B"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77C504A6"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477BE53"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0CD5E87" w14:textId="77777777" w:rsidR="004B015A" w:rsidRPr="00C17A04" w:rsidRDefault="004B015A" w:rsidP="00863AE1">
                        <w:pPr>
                          <w:ind w:right="90"/>
                          <w:rPr>
                            <w:rFonts w:ascii="Arial" w:hAnsi="Arial" w:cs="Arial"/>
                            <w:noProof/>
                            <w:sz w:val="17"/>
                            <w:szCs w:val="17"/>
                            <w:highlight w:val="yellow"/>
                          </w:rPr>
                        </w:pPr>
                        <w:commentRangeStart w:id="1"/>
                        <w:r>
                          <w:rPr>
                            <w:rFonts w:ascii="Arial" w:eastAsia="Arial" w:hAnsi="Arial" w:cs="Arial"/>
                            <w:noProof/>
                            <w:sz w:val="17"/>
                            <w:szCs w:val="17"/>
                          </w:rPr>
                          <w:t>36.00</w:t>
                        </w:r>
                        <w:commentRangeEnd w:id="1"/>
                        <w:r w:rsidR="00F6497A">
                          <w:rPr>
                            <w:rStyle w:val="CommentReference"/>
                            <w:rFonts w:eastAsiaTheme="minorHAnsi"/>
                          </w:rPr>
                          <w:commentReference w:id="1"/>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21B03BDC" w14:textId="77777777" w:rsidR="004B015A" w:rsidRPr="00431397" w:rsidRDefault="004B015A" w:rsidP="00863AE1">
                        <w:pPr>
                          <w:ind w:right="90"/>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0F52019" w14:textId="77777777" w:rsidR="004B015A" w:rsidRPr="00431397" w:rsidRDefault="004B015A" w:rsidP="00863AE1">
                        <w:pPr>
                          <w:ind w:right="90"/>
                          <w:rPr>
                            <w:rFonts w:ascii="Arial" w:hAnsi="Arial" w:cs="Arial"/>
                            <w:noProof/>
                            <w:sz w:val="17"/>
                            <w:szCs w:val="17"/>
                            <w:highlight w:val="yellow"/>
                          </w:rPr>
                        </w:pPr>
                        <w:r w:rsidRPr="00431397">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6DD02E6" w14:textId="77777777" w:rsidR="004B015A" w:rsidRPr="00431397" w:rsidRDefault="004B015A" w:rsidP="00863AE1">
                        <w:pPr>
                          <w:ind w:right="90" w:firstLine="14"/>
                          <w:rPr>
                            <w:rFonts w:ascii="Arial" w:hAnsi="Arial" w:cs="Arial"/>
                            <w:noProof/>
                            <w:sz w:val="17"/>
                            <w:szCs w:val="17"/>
                            <w:highlight w:val="yellow"/>
                          </w:rPr>
                        </w:pPr>
                        <w:r w:rsidRPr="00431397">
                          <w:rPr>
                            <w:rFonts w:ascii="Arial" w:eastAsia="Arial" w:hAnsi="Arial" w:cs="Arial"/>
                            <w:noProof/>
                            <w:sz w:val="17"/>
                            <w:szCs w:val="17"/>
                          </w:rPr>
                          <w:t>45.00</w:t>
                        </w:r>
                      </w:p>
                    </w:tc>
                  </w:tr>
                  <w:tr w:rsidR="004B015A" w14:paraId="65425B21"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C504A77"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F45A24E"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7D705376" w14:textId="77777777" w:rsidR="004B015A" w:rsidRPr="00431397" w:rsidRDefault="004B015A" w:rsidP="00863AE1">
                        <w:pPr>
                          <w:ind w:right="90"/>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93EE0DC" w14:textId="77777777" w:rsidR="004B015A" w:rsidRPr="00431397" w:rsidRDefault="00F6497A" w:rsidP="00863AE1">
                        <w:pPr>
                          <w:ind w:right="90"/>
                          <w:rPr>
                            <w:rFonts w:ascii="Arial" w:hAnsi="Arial" w:cs="Arial"/>
                            <w:sz w:val="17"/>
                            <w:szCs w:val="17"/>
                            <w:highlight w:val="yellow"/>
                          </w:rPr>
                        </w:pPr>
                        <w:r w:rsidRPr="00F6497A">
                          <w:rPr>
                            <w:rFonts w:ascii="Arial" w:eastAsia="Arial" w:hAnsi="Arial" w:cs="Arial"/>
                            <w:noProof/>
                            <w:sz w:val="17"/>
                            <w:szCs w:val="17"/>
                            <w:highlight w:val="yellow"/>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5C452FA9" w14:textId="77777777" w:rsidR="004B015A" w:rsidRPr="00431397" w:rsidRDefault="004B015A" w:rsidP="00863AE1">
                        <w:pPr>
                          <w:ind w:right="90"/>
                          <w:rPr>
                            <w:rFonts w:ascii="Arial" w:hAnsi="Arial" w:cs="Arial"/>
                            <w:sz w:val="17"/>
                            <w:szCs w:val="17"/>
                            <w:highlight w:val="yellow"/>
                          </w:rPr>
                        </w:pPr>
                        <w:r w:rsidRPr="00431397">
                          <w:rPr>
                            <w:rFonts w:ascii="Arial" w:eastAsia="Arial" w:hAnsi="Arial" w:cs="Arial"/>
                            <w:noProof/>
                            <w:sz w:val="17"/>
                            <w:szCs w:val="17"/>
                          </w:rPr>
                          <w:t>05-May-2022</w:t>
                        </w:r>
                      </w:p>
                    </w:tc>
                  </w:tr>
                  <w:tr w:rsidR="004B015A" w14:paraId="741FD590"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DAF010B"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DC7C6BA" w14:textId="77777777" w:rsidR="004B015A" w:rsidRPr="00431397" w:rsidRDefault="004B015A" w:rsidP="00863AE1">
                        <w:pPr>
                          <w:ind w:right="90"/>
                          <w:rPr>
                            <w:rFonts w:ascii="Arial" w:hAnsi="Arial" w:cs="Arial"/>
                            <w:sz w:val="17"/>
                            <w:szCs w:val="17"/>
                          </w:rPr>
                        </w:pPr>
                        <w:r>
                          <w:rPr>
                            <w:rFonts w:ascii="Arial" w:eastAsia="Arial" w:hAnsi="Arial" w:cs="Arial"/>
                            <w:noProof/>
                            <w:sz w:val="17"/>
                            <w:szCs w:val="17"/>
                          </w:rPr>
                          <w:t>COVID-19 pandemic related social assistance programs refer to the emergency cash benefit, the temporary unemployment benefit, and the TSA. Quintile of the adult equivalent consumption distribution net of social assistance transfers.</w:t>
                        </w:r>
                      </w:p>
                    </w:tc>
                  </w:tr>
                  <w:tr w:rsidR="004B015A" w14:paraId="2F102FE9"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0450E93B" w14:textId="77777777" w:rsidR="004B015A" w:rsidRPr="00C17A04" w:rsidRDefault="004B015A" w:rsidP="00863AE1">
                        <w:pPr>
                          <w:spacing w:line="14" w:lineRule="exact"/>
                          <w:rPr>
                            <w:rFonts w:ascii="Arial" w:hAnsi="Arial" w:cs="Arial"/>
                            <w:noProof/>
                            <w:sz w:val="17"/>
                            <w:szCs w:val="17"/>
                          </w:rPr>
                        </w:pPr>
                      </w:p>
                    </w:tc>
                  </w:tr>
                </w:tbl>
                <w:p w14:paraId="1B0ACF52" w14:textId="77777777" w:rsidR="004B015A" w:rsidRPr="00C17A04" w:rsidRDefault="004B015A" w:rsidP="00863AE1">
                  <w:pPr>
                    <w:spacing w:line="14" w:lineRule="exact"/>
                    <w:rPr>
                      <w:rFonts w:ascii="Arial" w:hAnsi="Arial" w:cs="Arial"/>
                      <w:noProof/>
                      <w:sz w:val="17"/>
                      <w:szCs w:val="17"/>
                      <w:highlight w:val="yellow"/>
                    </w:rPr>
                  </w:pPr>
                </w:p>
              </w:tc>
            </w:tr>
          </w:tbl>
          <w:p w14:paraId="4FF73326" w14:textId="77777777" w:rsidR="004B015A" w:rsidRDefault="004B015A" w:rsidP="00863AE1"/>
        </w:tc>
      </w:tr>
    </w:tbl>
    <w:p w14:paraId="0BE56BB7" w14:textId="77777777" w:rsidR="004B015A" w:rsidRDefault="004B015A" w:rsidP="004B015A">
      <w:pPr>
        <w:spacing w:after="0" w:line="14" w:lineRule="exact"/>
        <w:ind w:left="-720"/>
      </w:pPr>
    </w:p>
    <w:p w14:paraId="7B6205FF" w14:textId="77777777" w:rsidR="004B015A" w:rsidRDefault="004B015A" w:rsidP="004B015A">
      <w:pPr>
        <w:spacing w:after="0" w:line="240" w:lineRule="auto"/>
        <w:ind w:left="-806"/>
        <w:rPr>
          <w:rFonts w:ascii="Arial" w:hAnsi="Arial" w:cs="Arial"/>
          <w:b/>
          <w:color w:val="323E4F" w:themeColor="text2" w:themeShade="BF"/>
          <w:sz w:val="20"/>
          <w:szCs w:val="20"/>
        </w:rPr>
      </w:pPr>
    </w:p>
    <w:p w14:paraId="7A8D0284" w14:textId="77777777" w:rsidR="004B015A" w:rsidRDefault="004B015A" w:rsidP="004B015A">
      <w:pPr>
        <w:spacing w:after="0" w:line="240" w:lineRule="auto"/>
        <w:ind w:left="-810"/>
        <w:rPr>
          <w:rFonts w:ascii="Arial" w:hAnsi="Arial" w:cs="Arial"/>
          <w:b/>
          <w:color w:val="323E4F" w:themeColor="text2" w:themeShade="BF"/>
        </w:rPr>
      </w:pPr>
      <w:r w:rsidRPr="005B3D56">
        <w:rPr>
          <w:rFonts w:ascii="Arial" w:eastAsia="Arial" w:hAnsi="Arial" w:cs="Arial"/>
          <w:b/>
          <w:color w:val="323E4F" w:themeColor="text2" w:themeShade="BF"/>
          <w:sz w:val="17"/>
          <w:szCs w:val="20"/>
        </w:rPr>
        <w:t xml:space="preserve">Intermediate Results Indicators by </w:t>
      </w:r>
      <w:r>
        <w:rPr>
          <w:rFonts w:ascii="Arial" w:eastAsia="Arial" w:hAnsi="Arial" w:cs="Arial"/>
          <w:b/>
          <w:color w:val="323E4F" w:themeColor="text2" w:themeShade="BF"/>
          <w:sz w:val="17"/>
          <w:szCs w:val="20"/>
        </w:rPr>
        <w:t>Components</w:t>
      </w:r>
    </w:p>
    <w:p w14:paraId="0EA67DF6" w14:textId="77777777" w:rsidR="004B015A" w:rsidRDefault="004B015A" w:rsidP="004B015A">
      <w:pPr>
        <w:spacing w:after="0" w:line="240" w:lineRule="auto"/>
        <w:ind w:left="-810"/>
        <w:rPr>
          <w:rFonts w:ascii="Arial" w:hAnsi="Arial" w:cs="Arial"/>
          <w:b/>
          <w:color w:val="323E4F" w:themeColor="text2" w:themeShade="BF"/>
        </w:rPr>
      </w:pPr>
    </w:p>
    <w:p w14:paraId="243B1186" w14:textId="77777777" w:rsidR="004B015A" w:rsidRPr="00C17A04" w:rsidRDefault="004B015A" w:rsidP="004B015A">
      <w:pPr>
        <w:spacing w:after="0" w:line="14" w:lineRule="exact"/>
        <w:ind w:left="-720"/>
        <w:rPr>
          <w:rFonts w:ascii="Arial" w:hAnsi="Arial" w:cs="Arial"/>
          <w:sz w:val="17"/>
          <w:szCs w:val="17"/>
        </w:rPr>
      </w:pPr>
      <w:bookmarkStart w:id="2" w:name="_Hlk506388541"/>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11A9E4EC"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091BFC47" w14:textId="77777777" w:rsidR="004B015A" w:rsidRDefault="004B015A" w:rsidP="00863AE1">
            <w:pPr>
              <w:keepNext/>
              <w:ind w:left="90" w:right="91" w:firstLine="14"/>
            </w:pPr>
            <w:bookmarkStart w:id="3" w:name="_Hlk506388545"/>
            <w:bookmarkEnd w:id="2"/>
            <w:r>
              <w:rPr>
                <w:rFonts w:ascii="Arial" w:eastAsia="Arial" w:hAnsi="Arial" w:cs="Arial"/>
                <w:noProof/>
                <w:sz w:val="17"/>
              </w:rPr>
              <w:t>Emergency COVID-19 Response</w:t>
            </w:r>
          </w:p>
        </w:tc>
      </w:tr>
      <w:tr w:rsidR="004B015A" w14:paraId="2F3A1FAD" w14:textId="77777777" w:rsidTr="00863AE1">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209BB1EA" w14:textId="77777777" w:rsidTr="00863AE1">
              <w:tc>
                <w:tcPr>
                  <w:tcW w:w="10890" w:type="dxa"/>
                  <w:tcBorders>
                    <w:top w:val="single" w:sz="4" w:space="0" w:color="F2F2F2"/>
                  </w:tcBorders>
                  <w:shd w:val="clear" w:color="auto" w:fill="auto"/>
                </w:tcPr>
                <w:p w14:paraId="3DBFDCE5"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3E7A7869"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48A08A6"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IN00874639</w:t>
                        </w:r>
                      </w:p>
                    </w:tc>
                  </w:tr>
                  <w:tr w:rsidR="004B015A" w14:paraId="3139C7D4"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7B6A1F25"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lastRenderedPageBreak/>
                          <w:t>►</w:t>
                        </w:r>
                        <w:r w:rsidR="0040545F">
                          <w:rPr>
                            <w:rFonts w:ascii="Arial" w:eastAsia="Arial" w:hAnsi="Arial" w:cs="Arial"/>
                            <w:sz w:val="17"/>
                            <w:szCs w:val="12"/>
                          </w:rPr>
                          <w:t xml:space="preserve">4. </w:t>
                        </w:r>
                        <w:r>
                          <w:rPr>
                            <w:rFonts w:ascii="Arial" w:eastAsia="Arial" w:hAnsi="Arial" w:cs="Arial"/>
                            <w:noProof/>
                            <w:sz w:val="17"/>
                            <w:szCs w:val="19"/>
                          </w:rPr>
                          <w:t>Number of designated laboratories with COVID-19 diagnostic equipment, test kits, and reagents per MOILHSA guidelines. (Number, Custom)</w:t>
                        </w:r>
                      </w:p>
                    </w:tc>
                  </w:tr>
                  <w:tr w:rsidR="004B015A" w14:paraId="09B6F84F"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10B3CD6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5CDAF95F"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79DAA5F"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569DD7D3" w14:textId="77777777" w:rsidR="004B015A" w:rsidRPr="00431397" w:rsidRDefault="004B015A" w:rsidP="00863AE1">
                        <w:pPr>
                          <w:ind w:firstLine="14"/>
                          <w:rPr>
                            <w:rFonts w:ascii="Arial" w:hAnsi="Arial" w:cs="Arial"/>
                            <w:noProof/>
                            <w:color w:val="595959"/>
                            <w:sz w:val="18"/>
                            <w:szCs w:val="18"/>
                          </w:rPr>
                        </w:pPr>
                        <w:commentRangeStart w:id="4"/>
                        <w:r w:rsidRPr="00431397">
                          <w:rPr>
                            <w:rFonts w:ascii="Arial" w:eastAsia="Arial" w:hAnsi="Arial" w:cs="Arial"/>
                            <w:noProof/>
                            <w:color w:val="595959"/>
                            <w:sz w:val="17"/>
                            <w:szCs w:val="18"/>
                          </w:rPr>
                          <w:t>Actual (Current)</w:t>
                        </w:r>
                        <w:commentRangeEnd w:id="4"/>
                        <w:r w:rsidR="00F6497A">
                          <w:rPr>
                            <w:rStyle w:val="CommentReference"/>
                            <w:rFonts w:eastAsiaTheme="minorHAnsi"/>
                          </w:rPr>
                          <w:commentReference w:id="4"/>
                        </w:r>
                      </w:p>
                    </w:tc>
                    <w:tc>
                      <w:tcPr>
                        <w:tcW w:w="1980" w:type="dxa"/>
                        <w:tcBorders>
                          <w:bottom w:val="single" w:sz="12" w:space="0" w:color="D0CECE" w:themeColor="background2" w:themeShade="E6"/>
                        </w:tcBorders>
                        <w:shd w:val="clear" w:color="auto" w:fill="auto"/>
                        <w:vAlign w:val="bottom"/>
                      </w:tcPr>
                      <w:p w14:paraId="006DA747"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4066777B"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B6093F0"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3184E18"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6678C017"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16E163C"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3757DA82"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4.00</w:t>
                        </w:r>
                      </w:p>
                    </w:tc>
                  </w:tr>
                  <w:tr w:rsidR="00F6497A" w14:paraId="7A8CE8C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60283C0" w14:textId="77777777" w:rsidR="00F6497A" w:rsidRPr="00C17A04" w:rsidRDefault="00F6497A" w:rsidP="00F6497A">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9851CF7" w14:textId="77777777" w:rsidR="00F6497A" w:rsidRPr="00C17A04" w:rsidRDefault="00F6497A" w:rsidP="00F6497A">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22B4FCC2" w14:textId="77777777" w:rsidR="00F6497A" w:rsidRPr="00431397" w:rsidRDefault="00F6497A" w:rsidP="00F6497A">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4516DD4" w14:textId="77777777" w:rsidR="00F6497A" w:rsidRPr="00431397" w:rsidRDefault="00F6497A" w:rsidP="00F6497A">
                        <w:pPr>
                          <w:ind w:right="90"/>
                          <w:rPr>
                            <w:rFonts w:ascii="Arial" w:hAnsi="Arial" w:cs="Arial"/>
                            <w:sz w:val="17"/>
                            <w:szCs w:val="17"/>
                            <w:highlight w:val="yellow"/>
                          </w:rPr>
                        </w:pPr>
                        <w:r w:rsidRPr="00F6497A">
                          <w:rPr>
                            <w:rFonts w:ascii="Arial" w:eastAsia="Arial" w:hAnsi="Arial" w:cs="Arial"/>
                            <w:noProof/>
                            <w:sz w:val="17"/>
                            <w:szCs w:val="17"/>
                            <w:highlight w:val="yellow"/>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2EF1F35" w14:textId="77777777" w:rsidR="00F6497A" w:rsidRPr="00431397" w:rsidRDefault="00F6497A" w:rsidP="00F6497A">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41453D1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ACB00CC"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28EA582B" w14:textId="77777777" w:rsidR="004B015A" w:rsidRPr="00431397" w:rsidRDefault="004B015A" w:rsidP="00F6497A">
                        <w:pPr>
                          <w:rPr>
                            <w:rFonts w:ascii="Arial" w:hAnsi="Arial" w:cs="Arial"/>
                            <w:sz w:val="17"/>
                            <w:szCs w:val="17"/>
                          </w:rPr>
                        </w:pPr>
                        <w:r>
                          <w:rPr>
                            <w:rFonts w:ascii="Arial" w:eastAsia="Arial" w:hAnsi="Arial" w:cs="Arial"/>
                            <w:noProof/>
                            <w:sz w:val="17"/>
                            <w:szCs w:val="17"/>
                          </w:rPr>
                          <w:t xml:space="preserve">Number of designated laboratories supported under the project with COVID-19 diagnostic equipment, test kits, and reagents per MoILHSA guidelines. The technical specifications of the tests will be defined in the Project </w:t>
                        </w:r>
                        <w:r w:rsidR="00F6497A">
                          <w:rPr>
                            <w:rFonts w:ascii="Arial" w:eastAsia="Arial" w:hAnsi="Arial" w:cs="Arial"/>
                            <w:noProof/>
                            <w:sz w:val="17"/>
                            <w:szCs w:val="17"/>
                          </w:rPr>
                          <w:t>Operation</w:t>
                        </w:r>
                        <w:r>
                          <w:rPr>
                            <w:rFonts w:ascii="Arial" w:eastAsia="Arial" w:hAnsi="Arial" w:cs="Arial"/>
                            <w:noProof/>
                            <w:sz w:val="17"/>
                            <w:szCs w:val="17"/>
                          </w:rPr>
                          <w:t xml:space="preserve"> Manual based on the national norms and standards for COVID-19 response.</w:t>
                        </w:r>
                      </w:p>
                    </w:tc>
                  </w:tr>
                  <w:tr w:rsidR="004B015A" w14:paraId="3DAD79D1"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18458289" w14:textId="77777777" w:rsidR="004B015A" w:rsidRPr="00C17A04" w:rsidRDefault="004B015A" w:rsidP="00863AE1">
                        <w:pPr>
                          <w:spacing w:line="14" w:lineRule="exact"/>
                          <w:rPr>
                            <w:rFonts w:ascii="Arial" w:hAnsi="Arial" w:cs="Arial"/>
                            <w:noProof/>
                            <w:sz w:val="17"/>
                            <w:szCs w:val="17"/>
                          </w:rPr>
                        </w:pPr>
                      </w:p>
                    </w:tc>
                  </w:tr>
                </w:tbl>
                <w:p w14:paraId="43271BAB" w14:textId="77777777" w:rsidR="004B015A" w:rsidRPr="00C17A04" w:rsidRDefault="004B015A" w:rsidP="00863AE1">
                  <w:pPr>
                    <w:spacing w:line="14" w:lineRule="exact"/>
                    <w:rPr>
                      <w:rFonts w:ascii="Arial" w:hAnsi="Arial" w:cs="Arial"/>
                      <w:noProof/>
                      <w:sz w:val="17"/>
                      <w:szCs w:val="17"/>
                      <w:highlight w:val="yellow"/>
                    </w:rPr>
                  </w:pPr>
                </w:p>
                <w:p w14:paraId="4E5D59AB"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08D0B1A5"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6E45DA32"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IN00874642</w:t>
                        </w:r>
                      </w:p>
                    </w:tc>
                  </w:tr>
                  <w:tr w:rsidR="004B015A" w14:paraId="12B374D3"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493BB59F"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5. </w:t>
                        </w:r>
                        <w:r>
                          <w:rPr>
                            <w:rFonts w:ascii="Arial" w:eastAsia="Arial" w:hAnsi="Arial" w:cs="Arial"/>
                            <w:noProof/>
                            <w:sz w:val="17"/>
                            <w:szCs w:val="19"/>
                          </w:rPr>
                          <w:t>Number of personal protection equipment (PPE) purchased. (Number, Custom)</w:t>
                        </w:r>
                      </w:p>
                    </w:tc>
                  </w:tr>
                  <w:tr w:rsidR="004B015A" w14:paraId="5EF2421A"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99570E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45186AB7"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4C2B570"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4CB7640D" w14:textId="77777777" w:rsidR="004B015A" w:rsidRPr="00431397" w:rsidRDefault="004B015A" w:rsidP="00863AE1">
                        <w:pPr>
                          <w:ind w:firstLine="14"/>
                          <w:rPr>
                            <w:rFonts w:ascii="Arial" w:hAnsi="Arial" w:cs="Arial"/>
                            <w:noProof/>
                            <w:color w:val="595959"/>
                            <w:sz w:val="18"/>
                            <w:szCs w:val="18"/>
                          </w:rPr>
                        </w:pPr>
                        <w:commentRangeStart w:id="5"/>
                        <w:r w:rsidRPr="00431397">
                          <w:rPr>
                            <w:rFonts w:ascii="Arial" w:eastAsia="Arial" w:hAnsi="Arial" w:cs="Arial"/>
                            <w:noProof/>
                            <w:color w:val="595959"/>
                            <w:sz w:val="17"/>
                            <w:szCs w:val="18"/>
                          </w:rPr>
                          <w:t>Actual (Current)</w:t>
                        </w:r>
                        <w:commentRangeEnd w:id="5"/>
                        <w:r w:rsidR="003844B4">
                          <w:rPr>
                            <w:rStyle w:val="CommentReference"/>
                            <w:rFonts w:eastAsiaTheme="minorHAnsi"/>
                          </w:rPr>
                          <w:commentReference w:id="5"/>
                        </w:r>
                      </w:p>
                    </w:tc>
                    <w:tc>
                      <w:tcPr>
                        <w:tcW w:w="1980" w:type="dxa"/>
                        <w:tcBorders>
                          <w:bottom w:val="single" w:sz="12" w:space="0" w:color="D0CECE" w:themeColor="background2" w:themeShade="E6"/>
                        </w:tcBorders>
                        <w:shd w:val="clear" w:color="auto" w:fill="auto"/>
                        <w:vAlign w:val="bottom"/>
                      </w:tcPr>
                      <w:p w14:paraId="328622D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06D38CEA"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EDED6A9"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5DDC480"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77C81154"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14DB182"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2C9FBAF1"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800,000.00</w:t>
                        </w:r>
                      </w:p>
                    </w:tc>
                  </w:tr>
                  <w:tr w:rsidR="00F6497A" w14:paraId="5FDFFA45"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CD1ACEB" w14:textId="77777777" w:rsidR="00F6497A" w:rsidRPr="00C17A04" w:rsidRDefault="00F6497A" w:rsidP="00F6497A">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2E3B141" w14:textId="77777777" w:rsidR="00F6497A" w:rsidRPr="00C17A04" w:rsidRDefault="00F6497A" w:rsidP="00F6497A">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4413C415" w14:textId="77777777" w:rsidR="00F6497A" w:rsidRPr="00431397" w:rsidRDefault="00F6497A" w:rsidP="00F6497A">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5563FAE" w14:textId="77777777" w:rsidR="00F6497A" w:rsidRPr="00431397" w:rsidRDefault="00F6497A" w:rsidP="00F6497A">
                        <w:pPr>
                          <w:ind w:right="90"/>
                          <w:rPr>
                            <w:rFonts w:ascii="Arial" w:hAnsi="Arial" w:cs="Arial"/>
                            <w:sz w:val="17"/>
                            <w:szCs w:val="17"/>
                            <w:highlight w:val="yellow"/>
                          </w:rPr>
                        </w:pPr>
                        <w:r w:rsidRPr="00F6497A">
                          <w:rPr>
                            <w:rFonts w:ascii="Arial" w:eastAsia="Arial" w:hAnsi="Arial" w:cs="Arial"/>
                            <w:noProof/>
                            <w:sz w:val="17"/>
                            <w:szCs w:val="17"/>
                            <w:highlight w:val="yellow"/>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8D5DF30" w14:textId="77777777" w:rsidR="00F6497A" w:rsidRPr="00431397" w:rsidRDefault="00F6497A" w:rsidP="00F6497A">
                        <w:pPr>
                          <w:rPr>
                            <w:rFonts w:ascii="Arial" w:hAnsi="Arial" w:cs="Arial"/>
                            <w:sz w:val="17"/>
                            <w:szCs w:val="17"/>
                            <w:highlight w:val="yellow"/>
                          </w:rPr>
                        </w:pPr>
                        <w:r w:rsidRPr="00431397">
                          <w:rPr>
                            <w:rFonts w:ascii="Arial" w:eastAsia="Arial" w:hAnsi="Arial" w:cs="Arial"/>
                            <w:noProof/>
                            <w:sz w:val="17"/>
                            <w:szCs w:val="17"/>
                          </w:rPr>
                          <w:t>05-May-2022</w:t>
                        </w:r>
                      </w:p>
                    </w:tc>
                  </w:tr>
                  <w:tr w:rsidR="00F6497A" w14:paraId="68A254D9"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E910DFF" w14:textId="77777777" w:rsidR="00F6497A" w:rsidRPr="00431397" w:rsidRDefault="00F6497A" w:rsidP="00F6497A">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0DD2BCD1" w14:textId="77777777" w:rsidR="00F6497A" w:rsidRPr="00431397" w:rsidRDefault="00F6497A" w:rsidP="00F6497A">
                        <w:pPr>
                          <w:rPr>
                            <w:rFonts w:ascii="Arial" w:hAnsi="Arial" w:cs="Arial"/>
                            <w:sz w:val="17"/>
                            <w:szCs w:val="17"/>
                          </w:rPr>
                        </w:pPr>
                        <w:r>
                          <w:rPr>
                            <w:rFonts w:ascii="Arial" w:eastAsia="Arial" w:hAnsi="Arial" w:cs="Arial"/>
                            <w:noProof/>
                            <w:sz w:val="17"/>
                            <w:szCs w:val="17"/>
                          </w:rPr>
                          <w:t>Cumulative number of personal protective equipment purchased, including gloves, protective goggles, surrgical masks/ear loop, face mask FF2, face mask N95, gown AAMI level 3, shoe covers, protection caps, scaffolders.</w:t>
                        </w:r>
                      </w:p>
                    </w:tc>
                  </w:tr>
                  <w:tr w:rsidR="00F6497A" w14:paraId="62DF88B7"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369DE824" w14:textId="77777777" w:rsidR="00F6497A" w:rsidRPr="00C17A04" w:rsidRDefault="00F6497A" w:rsidP="00F6497A">
                        <w:pPr>
                          <w:spacing w:line="14" w:lineRule="exact"/>
                          <w:rPr>
                            <w:rFonts w:ascii="Arial" w:hAnsi="Arial" w:cs="Arial"/>
                            <w:noProof/>
                            <w:sz w:val="17"/>
                            <w:szCs w:val="17"/>
                          </w:rPr>
                        </w:pPr>
                      </w:p>
                    </w:tc>
                  </w:tr>
                </w:tbl>
                <w:p w14:paraId="348CB3F1" w14:textId="77777777" w:rsidR="004B015A" w:rsidRPr="00C17A04" w:rsidRDefault="004B015A" w:rsidP="00863AE1">
                  <w:pPr>
                    <w:spacing w:line="14" w:lineRule="exact"/>
                    <w:rPr>
                      <w:rFonts w:ascii="Arial" w:hAnsi="Arial" w:cs="Arial"/>
                      <w:noProof/>
                      <w:sz w:val="17"/>
                      <w:szCs w:val="17"/>
                      <w:highlight w:val="yellow"/>
                    </w:rPr>
                  </w:pPr>
                </w:p>
                <w:p w14:paraId="14DFE7C4"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420E3269"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6CCAFB0E"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IN00874644</w:t>
                        </w:r>
                      </w:p>
                    </w:tc>
                  </w:tr>
                  <w:tr w:rsidR="004B015A" w14:paraId="575208C5"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35B0B665"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6. </w:t>
                        </w:r>
                        <w:r>
                          <w:rPr>
                            <w:rFonts w:ascii="Arial" w:eastAsia="Arial" w:hAnsi="Arial" w:cs="Arial"/>
                            <w:noProof/>
                            <w:sz w:val="17"/>
                            <w:szCs w:val="19"/>
                          </w:rPr>
                          <w:t xml:space="preserve">Number of designated </w:t>
                        </w:r>
                        <w:r w:rsidRPr="003844B4">
                          <w:rPr>
                            <w:rFonts w:ascii="Arial" w:eastAsia="Arial" w:hAnsi="Arial" w:cs="Arial"/>
                            <w:noProof/>
                            <w:sz w:val="17"/>
                            <w:szCs w:val="19"/>
                            <w:highlight w:val="yellow"/>
                          </w:rPr>
                          <w:t>public</w:t>
                        </w:r>
                        <w:r>
                          <w:rPr>
                            <w:rFonts w:ascii="Arial" w:eastAsia="Arial" w:hAnsi="Arial" w:cs="Arial"/>
                            <w:noProof/>
                            <w:sz w:val="17"/>
                            <w:szCs w:val="19"/>
                          </w:rPr>
                          <w:t xml:space="preserve"> hospitals with fully equipped and functional intensive care units (ICUs) for COVID-19 patients (Number, Custom)</w:t>
                        </w:r>
                      </w:p>
                    </w:tc>
                  </w:tr>
                  <w:tr w:rsidR="004B015A" w14:paraId="06ED8432"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12763BC"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5F29C191"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FF3C033"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252158BE" w14:textId="77777777" w:rsidR="004B015A" w:rsidRPr="00431397" w:rsidRDefault="004B015A" w:rsidP="00863AE1">
                        <w:pPr>
                          <w:ind w:firstLine="14"/>
                          <w:rPr>
                            <w:rFonts w:ascii="Arial" w:hAnsi="Arial" w:cs="Arial"/>
                            <w:noProof/>
                            <w:color w:val="595959"/>
                            <w:sz w:val="18"/>
                            <w:szCs w:val="18"/>
                          </w:rPr>
                        </w:pPr>
                        <w:commentRangeStart w:id="6"/>
                        <w:r w:rsidRPr="00431397">
                          <w:rPr>
                            <w:rFonts w:ascii="Arial" w:eastAsia="Arial" w:hAnsi="Arial" w:cs="Arial"/>
                            <w:noProof/>
                            <w:color w:val="595959"/>
                            <w:sz w:val="17"/>
                            <w:szCs w:val="18"/>
                          </w:rPr>
                          <w:t>Actual (Current)</w:t>
                        </w:r>
                        <w:commentRangeEnd w:id="6"/>
                        <w:r w:rsidR="00853626">
                          <w:rPr>
                            <w:rStyle w:val="CommentReference"/>
                            <w:rFonts w:eastAsiaTheme="minorHAnsi"/>
                          </w:rPr>
                          <w:commentReference w:id="6"/>
                        </w:r>
                      </w:p>
                    </w:tc>
                    <w:tc>
                      <w:tcPr>
                        <w:tcW w:w="1980" w:type="dxa"/>
                        <w:tcBorders>
                          <w:bottom w:val="single" w:sz="12" w:space="0" w:color="D0CECE" w:themeColor="background2" w:themeShade="E6"/>
                        </w:tcBorders>
                        <w:shd w:val="clear" w:color="auto" w:fill="auto"/>
                        <w:vAlign w:val="bottom"/>
                      </w:tcPr>
                      <w:p w14:paraId="0B56404D"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64FF263F"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0F52ACF"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8782D54"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756FB918"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A1CB5CB"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1A771220"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4.00</w:t>
                        </w:r>
                      </w:p>
                    </w:tc>
                  </w:tr>
                  <w:tr w:rsidR="004B015A" w14:paraId="392A07DF"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B6B29D0"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92FCBC1"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30-Apr-2020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49A897FC"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3DB7576" w14:textId="77777777" w:rsidR="004B015A" w:rsidRPr="00431397" w:rsidRDefault="003844B4" w:rsidP="00863AE1">
                        <w:pPr>
                          <w:ind w:right="90"/>
                          <w:rPr>
                            <w:rFonts w:ascii="Arial" w:hAnsi="Arial" w:cs="Arial"/>
                            <w:sz w:val="17"/>
                            <w:szCs w:val="17"/>
                            <w:highlight w:val="yellow"/>
                          </w:rPr>
                        </w:pPr>
                        <w:r w:rsidRPr="00F6497A">
                          <w:rPr>
                            <w:rFonts w:ascii="Arial" w:eastAsia="Arial" w:hAnsi="Arial" w:cs="Arial"/>
                            <w:noProof/>
                            <w:sz w:val="17"/>
                            <w:szCs w:val="17"/>
                            <w:highlight w:val="yellow"/>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753624AD"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01-May-2022</w:t>
                        </w:r>
                      </w:p>
                    </w:tc>
                  </w:tr>
                  <w:tr w:rsidR="004B015A" w14:paraId="4735BF16"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C7CB5C7"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7565CDF" w14:textId="77777777" w:rsidR="004B015A" w:rsidRPr="00431397" w:rsidRDefault="004B015A" w:rsidP="00863AE1">
                        <w:pPr>
                          <w:rPr>
                            <w:rFonts w:ascii="Arial" w:hAnsi="Arial" w:cs="Arial"/>
                            <w:sz w:val="17"/>
                            <w:szCs w:val="17"/>
                          </w:rPr>
                        </w:pPr>
                        <w:r>
                          <w:rPr>
                            <w:rFonts w:ascii="Arial" w:eastAsia="Arial" w:hAnsi="Arial" w:cs="Arial"/>
                            <w:noProof/>
                            <w:sz w:val="17"/>
                            <w:szCs w:val="17"/>
                          </w:rPr>
                          <w:t>An ICU unit will be considered fully equipped and operational if two conditions are satisfied: (i) all individual beds in the ICU unit have the necessary equipment as per MoILHSA guidelines, and (ii) ICU unit (comprising of multiple beds) has all necessary shared equipment as per MoILHSA guidelines.</w:t>
                        </w:r>
                      </w:p>
                    </w:tc>
                  </w:tr>
                  <w:tr w:rsidR="004B015A" w14:paraId="6F78D122"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73F0945E" w14:textId="77777777" w:rsidR="004B015A" w:rsidRPr="00C17A04" w:rsidRDefault="004B015A" w:rsidP="00863AE1">
                        <w:pPr>
                          <w:spacing w:line="14" w:lineRule="exact"/>
                          <w:rPr>
                            <w:rFonts w:ascii="Arial" w:hAnsi="Arial" w:cs="Arial"/>
                            <w:noProof/>
                            <w:sz w:val="17"/>
                            <w:szCs w:val="17"/>
                          </w:rPr>
                        </w:pPr>
                      </w:p>
                    </w:tc>
                  </w:tr>
                </w:tbl>
                <w:p w14:paraId="08FBF047" w14:textId="77777777" w:rsidR="004B015A" w:rsidRPr="00C17A04" w:rsidRDefault="004B015A" w:rsidP="00863AE1">
                  <w:pPr>
                    <w:spacing w:line="14" w:lineRule="exact"/>
                    <w:rPr>
                      <w:rFonts w:ascii="Arial" w:hAnsi="Arial" w:cs="Arial"/>
                      <w:noProof/>
                      <w:sz w:val="17"/>
                      <w:szCs w:val="17"/>
                      <w:highlight w:val="yellow"/>
                    </w:rPr>
                  </w:pPr>
                </w:p>
                <w:p w14:paraId="443D8F10"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6917B7AD"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8A6264B"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IN00874646</w:t>
                        </w:r>
                      </w:p>
                    </w:tc>
                  </w:tr>
                  <w:tr w:rsidR="004B015A" w14:paraId="4C73FF68"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4DEE5D09"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7. </w:t>
                        </w:r>
                        <w:r>
                          <w:rPr>
                            <w:rFonts w:ascii="Arial" w:eastAsia="Arial" w:hAnsi="Arial" w:cs="Arial"/>
                            <w:noProof/>
                            <w:sz w:val="17"/>
                            <w:szCs w:val="19"/>
                          </w:rPr>
                          <w:t>Number of designated public hospitals with isolation capacity. (Percentage, Custom)</w:t>
                        </w:r>
                      </w:p>
                    </w:tc>
                  </w:tr>
                  <w:tr w:rsidR="004B015A" w14:paraId="521A6DC6"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191A0A28"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17045E0D"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1D98D112"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A9969CC"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3A7C6AD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3D383C7B"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AF23851"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9677124"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306C3344"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1F79297"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1BF915B"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4.00</w:t>
                        </w:r>
                      </w:p>
                    </w:tc>
                  </w:tr>
                  <w:tr w:rsidR="004B015A" w14:paraId="10F505E3"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1750E28"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2ACD557"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6B816F60"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F9AB0FB" w14:textId="4C0B2271" w:rsidR="004B015A" w:rsidRPr="00431397" w:rsidRDefault="00853626" w:rsidP="00863AE1">
                        <w:pPr>
                          <w:ind w:right="90"/>
                          <w:rPr>
                            <w:rFonts w:ascii="Arial" w:hAnsi="Arial" w:cs="Arial"/>
                            <w:sz w:val="17"/>
                            <w:szCs w:val="17"/>
                            <w:highlight w:val="yellow"/>
                          </w:rPr>
                        </w:pPr>
                        <w:r w:rsidRPr="00F6497A">
                          <w:rPr>
                            <w:rFonts w:ascii="Arial" w:eastAsia="Arial" w:hAnsi="Arial" w:cs="Arial"/>
                            <w:noProof/>
                            <w:sz w:val="17"/>
                            <w:szCs w:val="17"/>
                            <w:highlight w:val="yellow"/>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4C8477CE"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1E5C4741"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2EF8618"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lastRenderedPageBreak/>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59F81C23" w14:textId="77777777" w:rsidR="004B015A" w:rsidRPr="00431397" w:rsidRDefault="004B015A" w:rsidP="00863AE1">
                        <w:pPr>
                          <w:rPr>
                            <w:rFonts w:ascii="Arial" w:hAnsi="Arial" w:cs="Arial"/>
                            <w:sz w:val="17"/>
                            <w:szCs w:val="17"/>
                          </w:rPr>
                        </w:pPr>
                        <w:r>
                          <w:rPr>
                            <w:rFonts w:ascii="Arial" w:eastAsia="Arial" w:hAnsi="Arial" w:cs="Arial"/>
                            <w:noProof/>
                            <w:sz w:val="17"/>
                            <w:szCs w:val="17"/>
                          </w:rPr>
                          <w:t>Percentage of designated public hospitals that have operational isolation capacity (isolation rooms in admission departments and isolation wards in designated departments). Designated public facilities are those identified by the MoILHSA for observation of suspected cases and treatment of confirmed COVID-19 cases.</w:t>
                        </w:r>
                      </w:p>
                    </w:tc>
                  </w:tr>
                  <w:tr w:rsidR="004B015A" w14:paraId="38BC1A6E"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5526489A" w14:textId="77777777" w:rsidR="004B015A" w:rsidRPr="00C17A04" w:rsidRDefault="004B015A" w:rsidP="00863AE1">
                        <w:pPr>
                          <w:spacing w:line="14" w:lineRule="exact"/>
                          <w:rPr>
                            <w:rFonts w:ascii="Arial" w:hAnsi="Arial" w:cs="Arial"/>
                            <w:noProof/>
                            <w:sz w:val="17"/>
                            <w:szCs w:val="17"/>
                          </w:rPr>
                        </w:pPr>
                      </w:p>
                    </w:tc>
                  </w:tr>
                </w:tbl>
                <w:p w14:paraId="234EC9AD" w14:textId="77777777" w:rsidR="004B015A" w:rsidRPr="00C17A04" w:rsidRDefault="004B015A" w:rsidP="00863AE1">
                  <w:pPr>
                    <w:spacing w:line="14" w:lineRule="exact"/>
                    <w:rPr>
                      <w:rFonts w:ascii="Arial" w:hAnsi="Arial" w:cs="Arial"/>
                      <w:noProof/>
                      <w:sz w:val="17"/>
                      <w:szCs w:val="17"/>
                      <w:highlight w:val="yellow"/>
                    </w:rPr>
                  </w:pPr>
                </w:p>
              </w:tc>
            </w:tr>
          </w:tbl>
          <w:p w14:paraId="10051D1A" w14:textId="77777777" w:rsidR="004B015A" w:rsidRDefault="004B015A" w:rsidP="00863AE1"/>
        </w:tc>
      </w:tr>
    </w:tbl>
    <w:p w14:paraId="63DDF049" w14:textId="77777777" w:rsidR="004B015A" w:rsidRDefault="004B015A" w:rsidP="004B015A">
      <w:pPr>
        <w:spacing w:after="0" w:line="14" w:lineRule="exact"/>
        <w:ind w:left="-720"/>
      </w:pPr>
      <w:bookmarkStart w:id="7" w:name="_Hlk506388534"/>
      <w:bookmarkEnd w:id="3"/>
    </w:p>
    <w:p w14:paraId="54580273" w14:textId="77777777" w:rsidR="004B015A" w:rsidRPr="00C17A04" w:rsidRDefault="004B015A" w:rsidP="004B015A">
      <w:pPr>
        <w:spacing w:after="0" w:line="14" w:lineRule="exact"/>
        <w:ind w:left="-720"/>
        <w:rPr>
          <w:rFonts w:ascii="Arial" w:hAnsi="Arial" w:cs="Arial"/>
          <w:sz w:val="17"/>
          <w:szCs w:val="17"/>
        </w:rPr>
      </w:pPr>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1F16B74D"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4F62DF20" w14:textId="77777777" w:rsidR="004B015A" w:rsidRDefault="004B015A" w:rsidP="00863AE1">
            <w:pPr>
              <w:keepNext/>
              <w:ind w:left="90" w:right="91" w:firstLine="14"/>
            </w:pPr>
            <w:r>
              <w:rPr>
                <w:rFonts w:ascii="Arial" w:eastAsia="Arial" w:hAnsi="Arial" w:cs="Arial"/>
                <w:noProof/>
                <w:sz w:val="17"/>
              </w:rPr>
              <w:t>Enabling health measures to contain the COVID-19 outbreak through temporary income support for</w:t>
            </w:r>
          </w:p>
        </w:tc>
      </w:tr>
      <w:tr w:rsidR="004B015A" w14:paraId="58B0A61B" w14:textId="77777777" w:rsidTr="00863AE1">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00004674" w14:textId="77777777" w:rsidTr="00863AE1">
              <w:tc>
                <w:tcPr>
                  <w:tcW w:w="10890" w:type="dxa"/>
                  <w:tcBorders>
                    <w:top w:val="single" w:sz="4" w:space="0" w:color="F2F2F2"/>
                  </w:tcBorders>
                  <w:shd w:val="clear" w:color="auto" w:fill="auto"/>
                </w:tcPr>
                <w:p w14:paraId="4582D54C"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20568613"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473D93A9"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IN00874638</w:t>
                        </w:r>
                      </w:p>
                    </w:tc>
                  </w:tr>
                  <w:tr w:rsidR="004B015A" w14:paraId="00070EA7"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32624BEA"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8. </w:t>
                        </w:r>
                        <w:r>
                          <w:rPr>
                            <w:rFonts w:ascii="Arial" w:eastAsia="Arial" w:hAnsi="Arial" w:cs="Arial"/>
                            <w:noProof/>
                            <w:sz w:val="17"/>
                            <w:szCs w:val="19"/>
                          </w:rPr>
                          <w:t xml:space="preserve">Number of vulnerable households receiving temporary </w:t>
                        </w:r>
                        <w:commentRangeStart w:id="8"/>
                        <w:r>
                          <w:rPr>
                            <w:rFonts w:ascii="Arial" w:eastAsia="Arial" w:hAnsi="Arial" w:cs="Arial"/>
                            <w:noProof/>
                            <w:sz w:val="17"/>
                            <w:szCs w:val="19"/>
                          </w:rPr>
                          <w:t>cash benefit</w:t>
                        </w:r>
                        <w:commentRangeEnd w:id="8"/>
                        <w:r w:rsidR="00853626">
                          <w:rPr>
                            <w:rStyle w:val="CommentReference"/>
                            <w:rFonts w:eastAsiaTheme="minorHAnsi"/>
                          </w:rPr>
                          <w:commentReference w:id="8"/>
                        </w:r>
                        <w:r>
                          <w:rPr>
                            <w:rFonts w:ascii="Arial" w:eastAsia="Arial" w:hAnsi="Arial" w:cs="Arial"/>
                            <w:noProof/>
                            <w:sz w:val="17"/>
                            <w:szCs w:val="19"/>
                          </w:rPr>
                          <w:t>. (Number, Custom)</w:t>
                        </w:r>
                      </w:p>
                    </w:tc>
                  </w:tr>
                  <w:tr w:rsidR="004B015A" w14:paraId="7A1DBB03"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29C9CA7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D6876F2"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6BA7E8DE"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239D8D61"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6E45781C"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78D94923"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19C5135"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4E4467B"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0470A990"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125BAB9"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4F793B00"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70,000.00</w:t>
                        </w:r>
                      </w:p>
                    </w:tc>
                  </w:tr>
                  <w:tr w:rsidR="004B015A" w14:paraId="29818499"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2D7B143"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7B82065"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1DBFA05B"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B77787B" w14:textId="07AF8427" w:rsidR="004B015A" w:rsidRPr="00431397" w:rsidRDefault="00147F57" w:rsidP="00863AE1">
                        <w:pPr>
                          <w:ind w:right="90"/>
                          <w:rPr>
                            <w:rFonts w:ascii="Arial" w:hAnsi="Arial" w:cs="Arial"/>
                            <w:sz w:val="17"/>
                            <w:szCs w:val="17"/>
                            <w:highlight w:val="yellow"/>
                          </w:rPr>
                        </w:pPr>
                        <w:r w:rsidRPr="00F6497A">
                          <w:rPr>
                            <w:rFonts w:ascii="Arial" w:eastAsia="Arial" w:hAnsi="Arial" w:cs="Arial"/>
                            <w:noProof/>
                            <w:sz w:val="17"/>
                            <w:szCs w:val="17"/>
                            <w:highlight w:val="yellow"/>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155F415"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7A82196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8C8B98C"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7831323" w14:textId="77777777" w:rsidR="004B015A" w:rsidRPr="00431397" w:rsidRDefault="004B015A" w:rsidP="00863AE1">
                        <w:pPr>
                          <w:rPr>
                            <w:rFonts w:ascii="Arial" w:hAnsi="Arial" w:cs="Arial"/>
                            <w:sz w:val="17"/>
                            <w:szCs w:val="17"/>
                          </w:rPr>
                        </w:pPr>
                        <w:r>
                          <w:rPr>
                            <w:rFonts w:ascii="Arial" w:eastAsia="Arial" w:hAnsi="Arial" w:cs="Arial"/>
                            <w:noProof/>
                            <w:sz w:val="17"/>
                            <w:szCs w:val="17"/>
                          </w:rPr>
                          <w:t>“Vulnerable” households are defined as those households without formal labor income, households with children; households with at least one member with a disability. Data will be disaggregated by (i) households with at least one workable member without labor income; (ii) households with children (up to 18 years old); and (iii) households with at least a member with disabilities.</w:t>
                        </w:r>
                      </w:p>
                    </w:tc>
                  </w:tr>
                  <w:tr w:rsidR="004B015A" w14:paraId="0D68BDB9"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6C156FA3" w14:textId="77777777" w:rsidR="004B015A" w:rsidRPr="00C17A04" w:rsidRDefault="004B015A" w:rsidP="00863AE1">
                        <w:pPr>
                          <w:spacing w:line="14" w:lineRule="exact"/>
                          <w:rPr>
                            <w:rFonts w:ascii="Arial" w:hAnsi="Arial" w:cs="Arial"/>
                            <w:noProof/>
                            <w:sz w:val="17"/>
                            <w:szCs w:val="17"/>
                          </w:rPr>
                        </w:pPr>
                      </w:p>
                    </w:tc>
                  </w:tr>
                </w:tbl>
                <w:p w14:paraId="06431F47" w14:textId="77777777" w:rsidR="004B015A" w:rsidRPr="00C17A04" w:rsidRDefault="004B015A" w:rsidP="00863AE1">
                  <w:pPr>
                    <w:spacing w:line="14" w:lineRule="exact"/>
                    <w:rPr>
                      <w:rFonts w:ascii="Arial" w:hAnsi="Arial" w:cs="Arial"/>
                      <w:noProof/>
                      <w:sz w:val="17"/>
                      <w:szCs w:val="17"/>
                      <w:highlight w:val="yellow"/>
                    </w:rPr>
                  </w:pPr>
                </w:p>
                <w:p w14:paraId="58139BB1"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17D279FA"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348B849"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IN00874641</w:t>
                        </w:r>
                      </w:p>
                    </w:tc>
                  </w:tr>
                  <w:tr w:rsidR="004B015A" w14:paraId="4C77170B"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009E1ACF"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9. </w:t>
                        </w:r>
                        <w:r>
                          <w:rPr>
                            <w:rFonts w:ascii="Arial" w:eastAsia="Arial" w:hAnsi="Arial" w:cs="Arial"/>
                            <w:noProof/>
                            <w:sz w:val="17"/>
                            <w:szCs w:val="19"/>
                          </w:rPr>
                          <w:t>Number of formal private sector workers laid off because of COVID-related lock down  who receive temporary unemployment benefits, by gender. (Number, Custom)</w:t>
                        </w:r>
                      </w:p>
                    </w:tc>
                  </w:tr>
                  <w:tr w:rsidR="004B015A" w14:paraId="7CE7D220"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FBBE268"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5E973D1"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80CF011"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3629F89" w14:textId="77777777" w:rsidR="004B015A" w:rsidRPr="00431397" w:rsidRDefault="004B015A" w:rsidP="00863AE1">
                        <w:pPr>
                          <w:ind w:firstLine="14"/>
                          <w:rPr>
                            <w:rFonts w:ascii="Arial" w:hAnsi="Arial" w:cs="Arial"/>
                            <w:noProof/>
                            <w:color w:val="595959"/>
                            <w:sz w:val="18"/>
                            <w:szCs w:val="18"/>
                          </w:rPr>
                        </w:pPr>
                        <w:commentRangeStart w:id="9"/>
                        <w:r w:rsidRPr="00431397">
                          <w:rPr>
                            <w:rFonts w:ascii="Arial" w:eastAsia="Arial" w:hAnsi="Arial" w:cs="Arial"/>
                            <w:noProof/>
                            <w:color w:val="595959"/>
                            <w:sz w:val="17"/>
                            <w:szCs w:val="18"/>
                          </w:rPr>
                          <w:t>Actual (Current)</w:t>
                        </w:r>
                        <w:commentRangeEnd w:id="9"/>
                        <w:r w:rsidR="00147F57">
                          <w:rPr>
                            <w:rStyle w:val="CommentReference"/>
                            <w:rFonts w:eastAsiaTheme="minorHAnsi"/>
                          </w:rPr>
                          <w:commentReference w:id="9"/>
                        </w:r>
                      </w:p>
                    </w:tc>
                    <w:tc>
                      <w:tcPr>
                        <w:tcW w:w="1980" w:type="dxa"/>
                        <w:tcBorders>
                          <w:bottom w:val="single" w:sz="12" w:space="0" w:color="D0CECE" w:themeColor="background2" w:themeShade="E6"/>
                        </w:tcBorders>
                        <w:shd w:val="clear" w:color="auto" w:fill="auto"/>
                        <w:vAlign w:val="bottom"/>
                      </w:tcPr>
                      <w:p w14:paraId="798EF8B3"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5A46286A"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475136D"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A773BE6"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4B41D7B2"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7FCAC4B"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736A90E9"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135,000.00</w:t>
                        </w:r>
                      </w:p>
                    </w:tc>
                  </w:tr>
                  <w:tr w:rsidR="004B015A" w14:paraId="0DB1B45A"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0894864"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DAB1505"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675241D9"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9B50449" w14:textId="4C47DD48" w:rsidR="004B015A" w:rsidRPr="00431397" w:rsidRDefault="00147F57" w:rsidP="00863AE1">
                        <w:pPr>
                          <w:ind w:right="90"/>
                          <w:rPr>
                            <w:rFonts w:ascii="Arial" w:hAnsi="Arial" w:cs="Arial"/>
                            <w:sz w:val="17"/>
                            <w:szCs w:val="17"/>
                            <w:highlight w:val="yellow"/>
                          </w:rPr>
                        </w:pPr>
                        <w:r w:rsidRPr="00F6497A">
                          <w:rPr>
                            <w:rFonts w:ascii="Arial" w:eastAsia="Arial" w:hAnsi="Arial" w:cs="Arial"/>
                            <w:noProof/>
                            <w:sz w:val="17"/>
                            <w:szCs w:val="17"/>
                            <w:highlight w:val="yellow"/>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0725849"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139351A2"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5608D46"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1418B98F" w14:textId="77777777" w:rsidR="004B015A" w:rsidRPr="00431397" w:rsidRDefault="004B015A" w:rsidP="00863AE1">
                        <w:pPr>
                          <w:rPr>
                            <w:rFonts w:ascii="Arial" w:hAnsi="Arial" w:cs="Arial"/>
                            <w:sz w:val="17"/>
                            <w:szCs w:val="17"/>
                          </w:rPr>
                        </w:pPr>
                        <w:r>
                          <w:rPr>
                            <w:rFonts w:ascii="Arial" w:eastAsia="Arial" w:hAnsi="Arial" w:cs="Arial"/>
                            <w:noProof/>
                            <w:sz w:val="17"/>
                            <w:szCs w:val="17"/>
                          </w:rPr>
                          <w:t>Formal private-sector workers are defined as workers appearing in Revenue Service Registry data (workers for which employers pay payroll taxes). Layoffs will be reported by employers and confirmed by Revenue Service based on their registry. Sex-disaggregated data will be monitored.</w:t>
                        </w:r>
                      </w:p>
                    </w:tc>
                  </w:tr>
                  <w:tr w:rsidR="004B015A" w14:paraId="060A6875"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15AF6D8D" w14:textId="77777777" w:rsidR="004B015A" w:rsidRPr="00C17A04" w:rsidRDefault="004B015A" w:rsidP="00863AE1">
                        <w:pPr>
                          <w:spacing w:line="14" w:lineRule="exact"/>
                          <w:rPr>
                            <w:rFonts w:ascii="Arial" w:hAnsi="Arial" w:cs="Arial"/>
                            <w:noProof/>
                            <w:sz w:val="17"/>
                            <w:szCs w:val="17"/>
                          </w:rPr>
                        </w:pPr>
                      </w:p>
                    </w:tc>
                  </w:tr>
                </w:tbl>
                <w:p w14:paraId="585606C0" w14:textId="77777777" w:rsidR="004B015A" w:rsidRPr="00C17A04" w:rsidRDefault="004B015A" w:rsidP="00863AE1">
                  <w:pPr>
                    <w:spacing w:line="14" w:lineRule="exact"/>
                    <w:rPr>
                      <w:rFonts w:ascii="Arial" w:hAnsi="Arial" w:cs="Arial"/>
                      <w:noProof/>
                      <w:sz w:val="17"/>
                      <w:szCs w:val="17"/>
                      <w:highlight w:val="yellow"/>
                    </w:rPr>
                  </w:pPr>
                </w:p>
                <w:p w14:paraId="774DE111"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48DFFF28"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1C049E8"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IN00874643</w:t>
                        </w:r>
                      </w:p>
                    </w:tc>
                  </w:tr>
                  <w:tr w:rsidR="004B015A" w14:paraId="12D88EB4"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544C6C03"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10. </w:t>
                        </w:r>
                        <w:r>
                          <w:rPr>
                            <w:rFonts w:ascii="Arial" w:eastAsia="Arial" w:hAnsi="Arial" w:cs="Arial"/>
                            <w:noProof/>
                            <w:sz w:val="17"/>
                            <w:szCs w:val="19"/>
                          </w:rPr>
                          <w:t>Number of TSA beneficiary households. (Number, Custom)</w:t>
                        </w:r>
                      </w:p>
                    </w:tc>
                  </w:tr>
                  <w:tr w:rsidR="004B015A" w14:paraId="3163FD46"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18E73A2D"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79AF9F52"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617FF7DC"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554A27E"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1AEA8103"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4503246E"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3F82E36"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311A7E8"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118,100.00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17634467"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643E414"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0591CA1B"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124,000.00</w:t>
                        </w:r>
                      </w:p>
                    </w:tc>
                  </w:tr>
                  <w:tr w:rsidR="004B015A" w14:paraId="1C811EDD"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49979C3"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EE0F399"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06EE128C"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64A2FCA" w14:textId="589015E2" w:rsidR="004B015A" w:rsidRPr="00431397" w:rsidRDefault="00147F57" w:rsidP="00863AE1">
                        <w:pPr>
                          <w:ind w:right="90"/>
                          <w:rPr>
                            <w:rFonts w:ascii="Arial" w:hAnsi="Arial" w:cs="Arial"/>
                            <w:sz w:val="17"/>
                            <w:szCs w:val="17"/>
                            <w:highlight w:val="yellow"/>
                          </w:rPr>
                        </w:pPr>
                        <w:r w:rsidRPr="00F6497A">
                          <w:rPr>
                            <w:rFonts w:ascii="Arial" w:eastAsia="Arial" w:hAnsi="Arial" w:cs="Arial"/>
                            <w:noProof/>
                            <w:sz w:val="17"/>
                            <w:szCs w:val="17"/>
                            <w:highlight w:val="yellow"/>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7185BA9"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445B794A"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089CE2B"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61B6FED7" w14:textId="77777777" w:rsidR="004B015A" w:rsidRPr="00431397" w:rsidRDefault="004B015A" w:rsidP="00863AE1">
                        <w:pPr>
                          <w:rPr>
                            <w:rFonts w:ascii="Arial" w:hAnsi="Arial" w:cs="Arial"/>
                            <w:sz w:val="17"/>
                            <w:szCs w:val="17"/>
                          </w:rPr>
                        </w:pPr>
                        <w:r>
                          <w:rPr>
                            <w:rFonts w:ascii="Arial" w:eastAsia="Arial" w:hAnsi="Arial" w:cs="Arial"/>
                            <w:noProof/>
                            <w:sz w:val="17"/>
                            <w:szCs w:val="17"/>
                          </w:rPr>
                          <w:t>Number of TSA beneficiary households as per program administrative data. TSA beneficiary households are defined as households with a PMT score below 65,001 based on the existing scoring formula (determined by Res. 758 of December 31, 2014). The indicator will be disaggregated for female-headed households.</w:t>
                        </w:r>
                      </w:p>
                    </w:tc>
                  </w:tr>
                  <w:tr w:rsidR="004B015A" w14:paraId="796E5539"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0448D70A" w14:textId="77777777" w:rsidR="004B015A" w:rsidRPr="00C17A04" w:rsidRDefault="004B015A" w:rsidP="00863AE1">
                        <w:pPr>
                          <w:spacing w:line="14" w:lineRule="exact"/>
                          <w:rPr>
                            <w:rFonts w:ascii="Arial" w:hAnsi="Arial" w:cs="Arial"/>
                            <w:noProof/>
                            <w:sz w:val="17"/>
                            <w:szCs w:val="17"/>
                          </w:rPr>
                        </w:pPr>
                      </w:p>
                    </w:tc>
                  </w:tr>
                </w:tbl>
                <w:p w14:paraId="18C86D8F" w14:textId="77777777" w:rsidR="004B015A" w:rsidRPr="00C17A04" w:rsidRDefault="004B015A" w:rsidP="00863AE1">
                  <w:pPr>
                    <w:spacing w:line="14" w:lineRule="exact"/>
                    <w:rPr>
                      <w:rFonts w:ascii="Arial" w:hAnsi="Arial" w:cs="Arial"/>
                      <w:noProof/>
                      <w:sz w:val="17"/>
                      <w:szCs w:val="17"/>
                      <w:highlight w:val="yellow"/>
                    </w:rPr>
                  </w:pPr>
                </w:p>
                <w:p w14:paraId="5C1FD88B"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7A45AD80"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4CC34548"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IN00874645</w:t>
                        </w:r>
                      </w:p>
                    </w:tc>
                  </w:tr>
                  <w:tr w:rsidR="004B015A" w14:paraId="3EEF8F2C"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5E1DF93D"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11. </w:t>
                        </w:r>
                        <w:r>
                          <w:rPr>
                            <w:rFonts w:ascii="Arial" w:eastAsia="Arial" w:hAnsi="Arial" w:cs="Arial"/>
                            <w:noProof/>
                            <w:sz w:val="17"/>
                            <w:szCs w:val="19"/>
                          </w:rPr>
                          <w:t>Complaints received related to COVID-related social assistance programs. (Percentage, Custom)</w:t>
                        </w:r>
                      </w:p>
                    </w:tc>
                  </w:tr>
                  <w:tr w:rsidR="004B015A" w14:paraId="641F7D78"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754680D"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4C285EC3"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43C846D7"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7552847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79AFB0D3"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10590AB5"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71D5750"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BAB4F10"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6604D8B9"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2FB2F16"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94A3ED3"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5.00</w:t>
                        </w:r>
                      </w:p>
                    </w:tc>
                  </w:tr>
                  <w:tr w:rsidR="00147F57" w14:paraId="7F3FE57C"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2FC845E" w14:textId="77777777" w:rsidR="00147F57" w:rsidRPr="00C17A04" w:rsidRDefault="00147F57" w:rsidP="00147F57">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C6ECFFB" w14:textId="77777777" w:rsidR="00147F57" w:rsidRPr="00C17A04" w:rsidRDefault="00147F57" w:rsidP="00147F57">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722DB51C" w14:textId="77777777" w:rsidR="00147F57" w:rsidRPr="00431397" w:rsidRDefault="00147F57" w:rsidP="00147F57">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E89E6C9" w14:textId="51B6A366" w:rsidR="00147F57" w:rsidRPr="00431397" w:rsidRDefault="00147F57" w:rsidP="00147F57">
                        <w:pPr>
                          <w:ind w:right="90"/>
                          <w:rPr>
                            <w:rFonts w:ascii="Arial" w:hAnsi="Arial" w:cs="Arial"/>
                            <w:sz w:val="17"/>
                            <w:szCs w:val="17"/>
                            <w:highlight w:val="yellow"/>
                          </w:rPr>
                        </w:pPr>
                        <w:r w:rsidRPr="00F6497A">
                          <w:rPr>
                            <w:rFonts w:ascii="Arial" w:eastAsia="Arial" w:hAnsi="Arial" w:cs="Arial"/>
                            <w:noProof/>
                            <w:sz w:val="17"/>
                            <w:szCs w:val="17"/>
                            <w:highlight w:val="yellow"/>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6B679159" w14:textId="77777777" w:rsidR="00147F57" w:rsidRPr="00431397" w:rsidRDefault="00147F57" w:rsidP="00147F57">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5D21679E"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153C473"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15A45A1A" w14:textId="77777777" w:rsidR="004B015A" w:rsidRPr="00431397" w:rsidRDefault="004B015A" w:rsidP="00863AE1">
                        <w:pPr>
                          <w:rPr>
                            <w:rFonts w:ascii="Arial" w:hAnsi="Arial" w:cs="Arial"/>
                            <w:sz w:val="17"/>
                            <w:szCs w:val="17"/>
                          </w:rPr>
                        </w:pPr>
                        <w:r>
                          <w:rPr>
                            <w:rFonts w:ascii="Arial" w:eastAsia="Arial" w:hAnsi="Arial" w:cs="Arial"/>
                            <w:noProof/>
                            <w:sz w:val="17"/>
                            <w:szCs w:val="17"/>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r>
                  <w:tr w:rsidR="004B015A" w14:paraId="06B5084C"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6590FFDF" w14:textId="77777777" w:rsidR="004B015A" w:rsidRPr="00C17A04" w:rsidRDefault="004B015A" w:rsidP="00863AE1">
                        <w:pPr>
                          <w:spacing w:line="14" w:lineRule="exact"/>
                          <w:rPr>
                            <w:rFonts w:ascii="Arial" w:hAnsi="Arial" w:cs="Arial"/>
                            <w:noProof/>
                            <w:sz w:val="17"/>
                            <w:szCs w:val="17"/>
                          </w:rPr>
                        </w:pPr>
                      </w:p>
                    </w:tc>
                  </w:tr>
                </w:tbl>
                <w:p w14:paraId="6A0C0FDE" w14:textId="77777777" w:rsidR="004B015A" w:rsidRPr="00C17A04" w:rsidRDefault="004B015A" w:rsidP="00863AE1">
                  <w:pPr>
                    <w:spacing w:line="14" w:lineRule="exact"/>
                    <w:rPr>
                      <w:rFonts w:ascii="Arial" w:hAnsi="Arial" w:cs="Arial"/>
                      <w:noProof/>
                      <w:sz w:val="17"/>
                      <w:szCs w:val="17"/>
                      <w:highlight w:val="yellow"/>
                    </w:rPr>
                  </w:pPr>
                </w:p>
                <w:p w14:paraId="6BC9A3B1"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719A9486"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3199BAA8"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IN00874647</w:t>
                        </w:r>
                      </w:p>
                    </w:tc>
                  </w:tr>
                  <w:tr w:rsidR="004B015A" w14:paraId="1880394F"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5240BC2F"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12. </w:t>
                        </w:r>
                        <w:r>
                          <w:rPr>
                            <w:rFonts w:ascii="Arial" w:eastAsia="Arial" w:hAnsi="Arial" w:cs="Arial"/>
                            <w:noProof/>
                            <w:sz w:val="17"/>
                            <w:szCs w:val="19"/>
                          </w:rPr>
                          <w:t>Number of informal workers who receive the one-off benefit , by gender (Number (Thousand), Custom)</w:t>
                        </w:r>
                      </w:p>
                    </w:tc>
                  </w:tr>
                  <w:tr w:rsidR="004B015A" w14:paraId="72BC0065"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A23443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05FC0A5C"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312616E2"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1D489D11"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05BE5B2A"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662457E4"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1680DFD"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FED80F1"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55789C2E"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F0C69A7"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6A3DF672"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340,000.00</w:t>
                        </w:r>
                      </w:p>
                    </w:tc>
                  </w:tr>
                  <w:tr w:rsidR="00147F57" w14:paraId="586AF986"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B4CB5EC" w14:textId="77777777" w:rsidR="00147F57" w:rsidRPr="00C17A04" w:rsidRDefault="00147F57" w:rsidP="00147F57">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8EBEE62" w14:textId="77777777" w:rsidR="00147F57" w:rsidRPr="00C17A04" w:rsidRDefault="00147F57" w:rsidP="00147F57">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3E2502AA" w14:textId="77777777" w:rsidR="00147F57" w:rsidRPr="00431397" w:rsidRDefault="00147F57" w:rsidP="00147F57">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CE3FE2A" w14:textId="07AC1F41" w:rsidR="00147F57" w:rsidRPr="00431397" w:rsidRDefault="00147F57" w:rsidP="00147F57">
                        <w:pPr>
                          <w:ind w:right="90"/>
                          <w:rPr>
                            <w:rFonts w:ascii="Arial" w:hAnsi="Arial" w:cs="Arial"/>
                            <w:sz w:val="17"/>
                            <w:szCs w:val="17"/>
                            <w:highlight w:val="yellow"/>
                          </w:rPr>
                        </w:pPr>
                        <w:commentRangeStart w:id="10"/>
                        <w:r w:rsidRPr="00F6497A">
                          <w:rPr>
                            <w:rFonts w:ascii="Arial" w:eastAsia="Arial" w:hAnsi="Arial" w:cs="Arial"/>
                            <w:noProof/>
                            <w:sz w:val="17"/>
                            <w:szCs w:val="17"/>
                            <w:highlight w:val="yellow"/>
                          </w:rPr>
                          <w:t>20-Jul-2020</w:t>
                        </w:r>
                        <w:commentRangeEnd w:id="10"/>
                        <w:r>
                          <w:rPr>
                            <w:rStyle w:val="CommentReference"/>
                            <w:rFonts w:eastAsiaTheme="minorHAnsi"/>
                          </w:rPr>
                          <w:commentReference w:id="10"/>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419A52E5" w14:textId="77777777" w:rsidR="00147F57" w:rsidRPr="00431397" w:rsidRDefault="00147F57" w:rsidP="00147F57">
                        <w:pPr>
                          <w:rPr>
                            <w:rFonts w:ascii="Arial" w:hAnsi="Arial" w:cs="Arial"/>
                            <w:sz w:val="17"/>
                            <w:szCs w:val="17"/>
                            <w:highlight w:val="yellow"/>
                          </w:rPr>
                        </w:pPr>
                        <w:r w:rsidRPr="00431397">
                          <w:rPr>
                            <w:rFonts w:ascii="Arial" w:eastAsia="Arial" w:hAnsi="Arial" w:cs="Arial"/>
                            <w:noProof/>
                            <w:sz w:val="17"/>
                            <w:szCs w:val="17"/>
                          </w:rPr>
                          <w:t>29-Apr-2022</w:t>
                        </w:r>
                      </w:p>
                    </w:tc>
                  </w:tr>
                  <w:tr w:rsidR="00147F57" w14:paraId="3B2D10EC"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AF37DD2" w14:textId="77777777" w:rsidR="00147F57" w:rsidRPr="00431397" w:rsidRDefault="00147F57" w:rsidP="00147F57">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0A2EA999" w14:textId="77777777" w:rsidR="00147F57" w:rsidRPr="00431397" w:rsidRDefault="00147F57" w:rsidP="00147F57">
                        <w:pPr>
                          <w:rPr>
                            <w:rFonts w:ascii="Arial" w:hAnsi="Arial" w:cs="Arial"/>
                            <w:sz w:val="17"/>
                            <w:szCs w:val="17"/>
                          </w:rPr>
                        </w:pPr>
                        <w:r>
                          <w:rPr>
                            <w:rFonts w:ascii="Arial" w:eastAsia="Arial" w:hAnsi="Arial" w:cs="Arial"/>
                            <w:noProof/>
                            <w:sz w:val="17"/>
                            <w:szCs w:val="17"/>
                          </w:rPr>
                          <w:t>Number of informal workers who lose their activity because of COVID-related lockdown restrictions who receive a temporary unemployment benefit, by gender.</w:t>
                        </w:r>
                      </w:p>
                    </w:tc>
                  </w:tr>
                  <w:tr w:rsidR="00147F57" w14:paraId="4FBA5BCC"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4AEF0C5E" w14:textId="77777777" w:rsidR="00147F57" w:rsidRPr="00C17A04" w:rsidRDefault="00147F57" w:rsidP="00147F57">
                        <w:pPr>
                          <w:spacing w:line="14" w:lineRule="exact"/>
                          <w:rPr>
                            <w:rFonts w:ascii="Arial" w:hAnsi="Arial" w:cs="Arial"/>
                            <w:noProof/>
                            <w:sz w:val="17"/>
                            <w:szCs w:val="17"/>
                          </w:rPr>
                        </w:pPr>
                      </w:p>
                    </w:tc>
                  </w:tr>
                </w:tbl>
                <w:p w14:paraId="3B607F4B" w14:textId="77777777" w:rsidR="004B015A" w:rsidRPr="00C17A04" w:rsidRDefault="004B015A" w:rsidP="00863AE1">
                  <w:pPr>
                    <w:spacing w:line="14" w:lineRule="exact"/>
                    <w:rPr>
                      <w:rFonts w:ascii="Arial" w:hAnsi="Arial" w:cs="Arial"/>
                      <w:noProof/>
                      <w:sz w:val="17"/>
                      <w:szCs w:val="17"/>
                      <w:highlight w:val="yellow"/>
                    </w:rPr>
                  </w:pPr>
                </w:p>
              </w:tc>
            </w:tr>
          </w:tbl>
          <w:p w14:paraId="259B7A54" w14:textId="77777777" w:rsidR="004B015A" w:rsidRDefault="004B015A" w:rsidP="00863AE1"/>
        </w:tc>
      </w:tr>
    </w:tbl>
    <w:p w14:paraId="0BE14D47" w14:textId="77777777" w:rsidR="004B015A" w:rsidRDefault="004B015A" w:rsidP="004B015A">
      <w:pPr>
        <w:spacing w:after="0" w:line="14" w:lineRule="exact"/>
        <w:ind w:left="-720"/>
      </w:pPr>
    </w:p>
    <w:p w14:paraId="5D5E4CBF" w14:textId="77777777" w:rsidR="004B015A" w:rsidRPr="00C17A04" w:rsidRDefault="004B015A" w:rsidP="004B015A">
      <w:pPr>
        <w:spacing w:after="0" w:line="14" w:lineRule="exact"/>
        <w:ind w:left="-720"/>
        <w:rPr>
          <w:rFonts w:ascii="Arial" w:hAnsi="Arial" w:cs="Arial"/>
          <w:sz w:val="17"/>
          <w:szCs w:val="17"/>
        </w:rPr>
      </w:pPr>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43B21330"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05B31ED2" w14:textId="77777777" w:rsidR="004B015A" w:rsidRDefault="004B015A" w:rsidP="00863AE1">
            <w:pPr>
              <w:keepNext/>
              <w:ind w:left="90" w:right="91" w:firstLine="14"/>
            </w:pPr>
            <w:r>
              <w:rPr>
                <w:rFonts w:ascii="Arial" w:eastAsia="Arial" w:hAnsi="Arial" w:cs="Arial"/>
                <w:noProof/>
                <w:sz w:val="17"/>
              </w:rPr>
              <w:t>Project Management</w:t>
            </w:r>
          </w:p>
        </w:tc>
      </w:tr>
      <w:tr w:rsidR="004B015A" w14:paraId="4F145E82" w14:textId="77777777" w:rsidTr="00863AE1">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2DC25DA3" w14:textId="77777777" w:rsidTr="00863AE1">
              <w:tc>
                <w:tcPr>
                  <w:tcW w:w="10890" w:type="dxa"/>
                  <w:tcBorders>
                    <w:top w:val="single" w:sz="4" w:space="0" w:color="F2F2F2"/>
                  </w:tcBorders>
                  <w:shd w:val="clear" w:color="auto" w:fill="auto"/>
                </w:tcPr>
                <w:p w14:paraId="2196FB6C"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59BEA848"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38380FB0"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IN00874640</w:t>
                        </w:r>
                      </w:p>
                    </w:tc>
                  </w:tr>
                  <w:tr w:rsidR="004B015A" w14:paraId="05114EAF"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024AA7BA"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13. </w:t>
                        </w:r>
                        <w:r>
                          <w:rPr>
                            <w:rFonts w:ascii="Arial" w:eastAsia="Arial" w:hAnsi="Arial" w:cs="Arial"/>
                            <w:noProof/>
                            <w:sz w:val="17"/>
                            <w:szCs w:val="19"/>
                          </w:rPr>
                          <w:t>Percentage of beneficiaries reporting that community engagement and outreach meet their needs. (Percentage, Custom)</w:t>
                        </w:r>
                      </w:p>
                    </w:tc>
                  </w:tr>
                  <w:tr w:rsidR="004B015A" w14:paraId="5500522C"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4044754"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3310B05"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7B807B29"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B01BD9F" w14:textId="77777777" w:rsidR="004B015A" w:rsidRPr="00431397" w:rsidRDefault="004B015A" w:rsidP="00863AE1">
                        <w:pPr>
                          <w:ind w:firstLine="14"/>
                          <w:rPr>
                            <w:rFonts w:ascii="Arial" w:hAnsi="Arial" w:cs="Arial"/>
                            <w:noProof/>
                            <w:color w:val="595959"/>
                            <w:sz w:val="18"/>
                            <w:szCs w:val="18"/>
                          </w:rPr>
                        </w:pPr>
                        <w:commentRangeStart w:id="11"/>
                        <w:r w:rsidRPr="00431397">
                          <w:rPr>
                            <w:rFonts w:ascii="Arial" w:eastAsia="Arial" w:hAnsi="Arial" w:cs="Arial"/>
                            <w:noProof/>
                            <w:color w:val="595959"/>
                            <w:sz w:val="17"/>
                            <w:szCs w:val="18"/>
                          </w:rPr>
                          <w:t>Actual (Current)</w:t>
                        </w:r>
                        <w:commentRangeEnd w:id="11"/>
                        <w:r w:rsidR="00D12A36">
                          <w:rPr>
                            <w:rStyle w:val="CommentReference"/>
                            <w:rFonts w:eastAsiaTheme="minorHAnsi"/>
                          </w:rPr>
                          <w:commentReference w:id="11"/>
                        </w:r>
                      </w:p>
                    </w:tc>
                    <w:tc>
                      <w:tcPr>
                        <w:tcW w:w="1980" w:type="dxa"/>
                        <w:tcBorders>
                          <w:bottom w:val="single" w:sz="12" w:space="0" w:color="D0CECE" w:themeColor="background2" w:themeShade="E6"/>
                        </w:tcBorders>
                        <w:shd w:val="clear" w:color="auto" w:fill="auto"/>
                        <w:vAlign w:val="bottom"/>
                      </w:tcPr>
                      <w:p w14:paraId="5CD43BA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55500B9C"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85D5527"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F98739C"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16981B97"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4672354"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63C3458D"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70.00</w:t>
                        </w:r>
                      </w:p>
                    </w:tc>
                  </w:tr>
                  <w:tr w:rsidR="004B015A" w14:paraId="2F910516"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ADA5442"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4DF5A18"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279016C6"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DC66B6A" w14:textId="77777777" w:rsidR="004B015A" w:rsidRPr="00431397" w:rsidRDefault="004B015A" w:rsidP="00863AE1">
                        <w:pPr>
                          <w:ind w:right="90"/>
                          <w:rPr>
                            <w:rFonts w:ascii="Arial" w:hAnsi="Arial" w:cs="Arial"/>
                            <w:sz w:val="17"/>
                            <w:szCs w:val="17"/>
                            <w:highlight w:val="yellow"/>
                          </w:rPr>
                        </w:pPr>
                        <w:r w:rsidRPr="00431397">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2013B845"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21FBADCB"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97CE48C"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758BA9A" w14:textId="77777777" w:rsidR="004B015A" w:rsidRPr="00431397" w:rsidRDefault="004B015A" w:rsidP="00863AE1">
                        <w:pPr>
                          <w:rPr>
                            <w:rFonts w:ascii="Arial" w:hAnsi="Arial" w:cs="Arial"/>
                            <w:sz w:val="17"/>
                            <w:szCs w:val="17"/>
                          </w:rPr>
                        </w:pPr>
                        <w:r>
                          <w:rPr>
                            <w:rFonts w:ascii="Arial" w:eastAsia="Arial" w:hAnsi="Arial" w:cs="Arial"/>
                            <w:noProof/>
                            <w:sz w:val="17"/>
                            <w:szCs w:val="17"/>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r>
                  <w:tr w:rsidR="004B015A" w14:paraId="727F1F6D"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4F47045C" w14:textId="77777777" w:rsidR="004B015A" w:rsidRPr="00C17A04" w:rsidRDefault="004B015A" w:rsidP="00863AE1">
                        <w:pPr>
                          <w:spacing w:line="14" w:lineRule="exact"/>
                          <w:rPr>
                            <w:rFonts w:ascii="Arial" w:hAnsi="Arial" w:cs="Arial"/>
                            <w:noProof/>
                            <w:sz w:val="17"/>
                            <w:szCs w:val="17"/>
                          </w:rPr>
                        </w:pPr>
                      </w:p>
                    </w:tc>
                  </w:tr>
                </w:tbl>
                <w:p w14:paraId="11E588EB" w14:textId="77777777" w:rsidR="004B015A" w:rsidRPr="00C17A04" w:rsidRDefault="004B015A" w:rsidP="00863AE1">
                  <w:pPr>
                    <w:spacing w:line="14" w:lineRule="exact"/>
                    <w:rPr>
                      <w:rFonts w:ascii="Arial" w:hAnsi="Arial" w:cs="Arial"/>
                      <w:noProof/>
                      <w:sz w:val="17"/>
                      <w:szCs w:val="17"/>
                      <w:highlight w:val="yellow"/>
                    </w:rPr>
                  </w:pPr>
                </w:p>
              </w:tc>
            </w:tr>
          </w:tbl>
          <w:p w14:paraId="148F0DE2" w14:textId="77777777" w:rsidR="004B015A" w:rsidRDefault="004B015A" w:rsidP="00863AE1"/>
        </w:tc>
      </w:tr>
    </w:tbl>
    <w:p w14:paraId="5B7A7F09" w14:textId="77777777" w:rsidR="004B015A" w:rsidRDefault="004B015A" w:rsidP="004B015A">
      <w:pPr>
        <w:spacing w:after="0" w:line="14" w:lineRule="exact"/>
        <w:ind w:left="-720"/>
      </w:pPr>
    </w:p>
    <w:bookmarkEnd w:id="7"/>
    <w:p w14:paraId="056865FF" w14:textId="77777777" w:rsidR="004B015A" w:rsidRDefault="004B015A" w:rsidP="004B015A">
      <w:pPr>
        <w:spacing w:after="0" w:line="240" w:lineRule="auto"/>
        <w:ind w:left="-810"/>
        <w:rPr>
          <w:rFonts w:ascii="Arial" w:hAnsi="Arial" w:cs="Arial"/>
          <w:b/>
          <w:color w:val="323E4F" w:themeColor="text2" w:themeShade="BF"/>
        </w:rPr>
      </w:pPr>
    </w:p>
    <w:p w14:paraId="111DA66E" w14:textId="77777777" w:rsidR="003437B3" w:rsidRDefault="003437B3"/>
    <w:sectPr w:rsidR="003437B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ino Kvernadze" w:date="2020-07-20T15:08:00Z" w:initials="NK">
    <w:p w14:paraId="7E495AD2" w14:textId="5ABA10FF" w:rsidR="00F6497A" w:rsidRPr="004414F7" w:rsidRDefault="00F6497A">
      <w:pPr>
        <w:pStyle w:val="CommentText"/>
        <w:rPr>
          <w:lang w:val="ka-GE"/>
        </w:rPr>
      </w:pPr>
      <w:r>
        <w:rPr>
          <w:rStyle w:val="CommentReference"/>
        </w:rPr>
        <w:annotationRef/>
      </w:r>
      <w:r w:rsidR="004414F7">
        <w:rPr>
          <w:lang w:val="en-GB"/>
        </w:rPr>
        <w:t xml:space="preserve">Value- </w:t>
      </w:r>
      <w:r w:rsidR="004414F7">
        <w:rPr>
          <w:lang w:val="ka-GE"/>
        </w:rPr>
        <w:t xml:space="preserve">ში უნდა ჩაიწეროს ჯამურად </w:t>
      </w:r>
      <w:r>
        <w:rPr>
          <w:lang w:val="ka-GE"/>
        </w:rPr>
        <w:t>ნამკურნალევი</w:t>
      </w:r>
      <w:r w:rsidR="004414F7">
        <w:rPr>
          <w:lang w:val="ka-GE"/>
        </w:rPr>
        <w:t>/</w:t>
      </w:r>
      <w:proofErr w:type="gramStart"/>
      <w:r w:rsidR="004414F7">
        <w:rPr>
          <w:lang w:val="ka-GE"/>
        </w:rPr>
        <w:t xml:space="preserve">გამოჯანმრთელებული </w:t>
      </w:r>
      <w:r>
        <w:rPr>
          <w:lang w:val="ka-GE"/>
        </w:rPr>
        <w:t xml:space="preserve"> პაციენტებების</w:t>
      </w:r>
      <w:proofErr w:type="gramEnd"/>
      <w:r>
        <w:rPr>
          <w:lang w:val="ka-GE"/>
        </w:rPr>
        <w:t xml:space="preserve"> რაოდენობა, </w:t>
      </w:r>
      <w:r w:rsidR="004414F7">
        <w:rPr>
          <w:lang w:val="ka-GE"/>
        </w:rPr>
        <w:t xml:space="preserve">მიმდინარე არა </w:t>
      </w:r>
    </w:p>
  </w:comment>
  <w:comment w:id="1" w:author="Nino Kvernadze" w:date="2020-07-20T15:10:00Z" w:initials="NK">
    <w:p w14:paraId="5F2E19B5" w14:textId="7BBFD1F5" w:rsidR="00F6497A" w:rsidRPr="00F6497A" w:rsidRDefault="00F6497A">
      <w:pPr>
        <w:pStyle w:val="CommentText"/>
        <w:rPr>
          <w:lang w:val="ka-GE"/>
        </w:rPr>
      </w:pPr>
      <w:r>
        <w:rPr>
          <w:rStyle w:val="CommentReference"/>
        </w:rPr>
        <w:annotationRef/>
      </w:r>
      <w:r w:rsidR="004414F7">
        <w:rPr>
          <w:lang w:val="ka-GE"/>
        </w:rPr>
        <w:t>თუ არ გაზრდილა იგივეს ჩავწერთ</w:t>
      </w:r>
    </w:p>
  </w:comment>
  <w:comment w:id="4" w:author="Nino Kvernadze" w:date="2020-07-20T15:11:00Z" w:initials="NK">
    <w:p w14:paraId="069D127E" w14:textId="77777777" w:rsidR="00F6497A" w:rsidRDefault="00F6497A">
      <w:pPr>
        <w:pStyle w:val="CommentText"/>
      </w:pPr>
      <w:r>
        <w:rPr>
          <w:rStyle w:val="CommentReference"/>
        </w:rPr>
        <w:annotationRef/>
      </w:r>
      <w:r>
        <w:t xml:space="preserve">? </w:t>
      </w:r>
    </w:p>
    <w:p w14:paraId="52DB282A" w14:textId="77777777" w:rsidR="00F6497A" w:rsidRPr="00F6497A" w:rsidRDefault="00F6497A">
      <w:pPr>
        <w:pStyle w:val="CommentText"/>
        <w:rPr>
          <w:lang w:val="ka-GE"/>
        </w:rPr>
      </w:pPr>
      <w:r>
        <w:rPr>
          <w:lang w:val="ka-GE"/>
        </w:rPr>
        <w:t xml:space="preserve">დავამატოთ თუ შესაძლებელია  </w:t>
      </w:r>
      <w:r>
        <w:rPr>
          <w:lang w:val="en-GB"/>
        </w:rPr>
        <w:t xml:space="preserve">public and private </w:t>
      </w:r>
      <w:proofErr w:type="spellStart"/>
      <w:r>
        <w:rPr>
          <w:lang w:val="en-GB"/>
        </w:rPr>
        <w:t>მიხედვი</w:t>
      </w:r>
      <w:proofErr w:type="spellEnd"/>
      <w:r>
        <w:rPr>
          <w:lang w:val="ka-GE"/>
        </w:rPr>
        <w:t>თ</w:t>
      </w:r>
    </w:p>
  </w:comment>
  <w:comment w:id="5" w:author="Nino Kvernadze" w:date="2020-07-20T15:12:00Z" w:initials="NK">
    <w:p w14:paraId="3CA0BC88" w14:textId="77777777" w:rsidR="003844B4" w:rsidRDefault="003844B4">
      <w:pPr>
        <w:pStyle w:val="CommentText"/>
        <w:rPr>
          <w:lang w:val="en-GB"/>
        </w:rPr>
      </w:pPr>
      <w:r>
        <w:rPr>
          <w:rStyle w:val="CommentReference"/>
        </w:rPr>
        <w:annotationRef/>
      </w:r>
      <w:r>
        <w:rPr>
          <w:lang w:val="ka-GE"/>
        </w:rPr>
        <w:t xml:space="preserve">კომენტარი, </w:t>
      </w:r>
      <w:r>
        <w:rPr>
          <w:lang w:val="en-GB"/>
        </w:rPr>
        <w:t xml:space="preserve">allocated amount </w:t>
      </w:r>
      <w:r>
        <w:t xml:space="preserve">3 </w:t>
      </w:r>
      <w:r>
        <w:rPr>
          <w:lang w:val="en-GB"/>
        </w:rPr>
        <w:t>million</w:t>
      </w:r>
    </w:p>
    <w:p w14:paraId="7D6D8F1C" w14:textId="77777777" w:rsidR="003844B4" w:rsidRDefault="003844B4">
      <w:pPr>
        <w:pStyle w:val="CommentText"/>
        <w:rPr>
          <w:lang w:val="ka-GE"/>
        </w:rPr>
      </w:pPr>
      <w:r>
        <w:rPr>
          <w:lang w:val="ka-GE"/>
        </w:rPr>
        <w:t>მარაგების ანალიზი</w:t>
      </w:r>
    </w:p>
    <w:p w14:paraId="6F181FFA" w14:textId="77777777" w:rsidR="003844B4" w:rsidRPr="003844B4" w:rsidRDefault="003844B4">
      <w:pPr>
        <w:pStyle w:val="CommentText"/>
        <w:rPr>
          <w:lang w:val="en-GB"/>
        </w:rPr>
      </w:pPr>
      <w:r>
        <w:rPr>
          <w:lang w:val="en-GB"/>
        </w:rPr>
        <w:t>WHO</w:t>
      </w:r>
    </w:p>
  </w:comment>
  <w:comment w:id="6" w:author="Nino Kvernadze" w:date="2020-07-20T15:14:00Z" w:initials="NK">
    <w:p w14:paraId="13D4A50C" w14:textId="58A70EB3" w:rsidR="00853626" w:rsidRPr="00853626" w:rsidRDefault="00853626">
      <w:pPr>
        <w:pStyle w:val="CommentText"/>
        <w:rPr>
          <w:lang w:val="ka-GE"/>
        </w:rPr>
      </w:pPr>
      <w:r>
        <w:rPr>
          <w:rStyle w:val="CommentReference"/>
        </w:rPr>
        <w:annotationRef/>
      </w:r>
      <w:r>
        <w:rPr>
          <w:lang w:val="ka-GE"/>
        </w:rPr>
        <w:t>დავტოვოთ რაოდენობა?</w:t>
      </w:r>
    </w:p>
  </w:comment>
  <w:comment w:id="8" w:author="Nino Kvernadze" w:date="2020-07-20T15:17:00Z" w:initials="NK">
    <w:p w14:paraId="62352510" w14:textId="7B4A6D20" w:rsidR="00853626" w:rsidRPr="00147F57" w:rsidRDefault="00853626">
      <w:pPr>
        <w:pStyle w:val="CommentText"/>
        <w:rPr>
          <w:lang w:val="ka-GE"/>
        </w:rPr>
      </w:pPr>
      <w:r>
        <w:rPr>
          <w:rStyle w:val="CommentReference"/>
        </w:rPr>
        <w:annotationRef/>
      </w:r>
      <w:r w:rsidR="00DA46B0">
        <w:rPr>
          <w:lang w:val="ka-GE"/>
        </w:rPr>
        <w:t xml:space="preserve">თუ არის ინფორმაცია კარგი იქნება </w:t>
      </w:r>
      <w:r w:rsidR="00147F57">
        <w:rPr>
          <w:lang w:val="ka-GE"/>
        </w:rPr>
        <w:t>გენდერის ჭრილში</w:t>
      </w:r>
    </w:p>
  </w:comment>
  <w:comment w:id="9" w:author="Nino Kvernadze" w:date="2020-07-20T15:20:00Z" w:initials="NK">
    <w:p w14:paraId="2090FA07" w14:textId="2DEE9768" w:rsidR="00147F57" w:rsidRPr="00147F57" w:rsidRDefault="00147F57">
      <w:pPr>
        <w:pStyle w:val="CommentText"/>
        <w:rPr>
          <w:lang w:val="ka-GE"/>
        </w:rPr>
      </w:pPr>
      <w:r>
        <w:rPr>
          <w:rStyle w:val="CommentReference"/>
        </w:rPr>
        <w:annotationRef/>
      </w:r>
      <w:r w:rsidR="00DA46B0">
        <w:rPr>
          <w:lang w:val="ka-GE"/>
        </w:rPr>
        <w:t>თუ არის ინფორმაცია კარგი იქნება გენდერის ჭრილში</w:t>
      </w:r>
    </w:p>
  </w:comment>
  <w:comment w:id="10" w:author="Nino Kvernadze" w:date="2020-07-20T15:21:00Z" w:initials="NK">
    <w:p w14:paraId="7137C34C" w14:textId="46A6AE49" w:rsidR="00147F57" w:rsidRPr="00147F57" w:rsidRDefault="00147F57">
      <w:pPr>
        <w:pStyle w:val="CommentText"/>
        <w:rPr>
          <w:lang w:val="ka-GE"/>
        </w:rPr>
      </w:pPr>
      <w:r>
        <w:rPr>
          <w:rStyle w:val="CommentReference"/>
        </w:rPr>
        <w:annotationRef/>
      </w:r>
      <w:r>
        <w:rPr>
          <w:lang w:val="ka-GE"/>
        </w:rPr>
        <w:t>გენდერი</w:t>
      </w:r>
    </w:p>
  </w:comment>
  <w:comment w:id="11" w:author="Nino Kvernadze" w:date="2020-07-20T15:22:00Z" w:initials="NK">
    <w:p w14:paraId="326F826B" w14:textId="77777777" w:rsidR="00D12A36" w:rsidRDefault="00D12A36">
      <w:pPr>
        <w:pStyle w:val="CommentText"/>
        <w:rPr>
          <w:lang w:val="ka-GE"/>
        </w:rPr>
      </w:pPr>
      <w:r>
        <w:rPr>
          <w:rStyle w:val="CommentReference"/>
        </w:rPr>
        <w:annotationRef/>
      </w:r>
      <w:r>
        <w:rPr>
          <w:lang w:val="ka-GE"/>
        </w:rPr>
        <w:t xml:space="preserve">ყველაზე ხშირად რა ტიპის საჩივრები იყო? </w:t>
      </w:r>
      <w:r w:rsidR="006F7F6C">
        <w:rPr>
          <w:lang w:val="ka-GE"/>
        </w:rPr>
        <w:t xml:space="preserve"> და როგორ გადაიჭრა?</w:t>
      </w:r>
    </w:p>
    <w:p w14:paraId="1739549A" w14:textId="2858ADAD" w:rsidR="006F7F6C" w:rsidRPr="00D12A36" w:rsidRDefault="006F7F6C">
      <w:pPr>
        <w:pStyle w:val="CommentText"/>
        <w:rPr>
          <w:lang w:val="ka-GE"/>
        </w:rPr>
      </w:pPr>
      <w:r>
        <w:rPr>
          <w:lang w:val="ka-GE"/>
        </w:rPr>
        <w:t xml:space="preserve">სულ რამდენი იყო? </w:t>
      </w:r>
      <w:bookmarkStart w:id="12" w:name="_GoBack"/>
      <w:bookmarkEnd w:id="1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495AD2" w15:done="0"/>
  <w15:commentEx w15:paraId="5F2E19B5" w15:done="0"/>
  <w15:commentEx w15:paraId="52DB282A" w15:done="0"/>
  <w15:commentEx w15:paraId="6F181FFA" w15:done="0"/>
  <w15:commentEx w15:paraId="13D4A50C" w15:done="0"/>
  <w15:commentEx w15:paraId="62352510" w15:done="0"/>
  <w15:commentEx w15:paraId="2090FA07" w15:done="0"/>
  <w15:commentEx w15:paraId="7137C34C" w15:done="0"/>
  <w15:commentEx w15:paraId="1739549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Kvernadze">
    <w15:presenceInfo w15:providerId="AD" w15:userId="S-1-5-21-814208047-3971608839-2166339660-15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5A"/>
    <w:rsid w:val="00147F57"/>
    <w:rsid w:val="003437B3"/>
    <w:rsid w:val="003844B4"/>
    <w:rsid w:val="003F4962"/>
    <w:rsid w:val="0040545F"/>
    <w:rsid w:val="004414F7"/>
    <w:rsid w:val="004B015A"/>
    <w:rsid w:val="004B0E13"/>
    <w:rsid w:val="006F7F6C"/>
    <w:rsid w:val="00853626"/>
    <w:rsid w:val="00BD0008"/>
    <w:rsid w:val="00D12A36"/>
    <w:rsid w:val="00D80642"/>
    <w:rsid w:val="00DA46B0"/>
    <w:rsid w:val="00F6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B1A4"/>
  <w15:chartTrackingRefBased/>
  <w15:docId w15:val="{D99B15E3-957D-4DB3-8D9F-AB8F50B2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A"/>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015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B015A"/>
    <w:pPr>
      <w:spacing w:after="0" w:line="240" w:lineRule="auto"/>
    </w:pPr>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015A"/>
    <w:rPr>
      <w:sz w:val="16"/>
      <w:szCs w:val="16"/>
    </w:rPr>
  </w:style>
  <w:style w:type="paragraph" w:styleId="CommentText">
    <w:name w:val="annotation text"/>
    <w:basedOn w:val="Normal"/>
    <w:link w:val="CommentTextChar"/>
    <w:uiPriority w:val="99"/>
    <w:semiHidden/>
    <w:unhideWhenUsed/>
    <w:rsid w:val="004B015A"/>
    <w:pPr>
      <w:spacing w:line="240" w:lineRule="auto"/>
    </w:pPr>
    <w:rPr>
      <w:sz w:val="20"/>
      <w:szCs w:val="20"/>
    </w:rPr>
  </w:style>
  <w:style w:type="character" w:customStyle="1" w:styleId="CommentTextChar">
    <w:name w:val="Comment Text Char"/>
    <w:basedOn w:val="DefaultParagraphFont"/>
    <w:link w:val="CommentText"/>
    <w:uiPriority w:val="99"/>
    <w:semiHidden/>
    <w:rsid w:val="004B015A"/>
    <w:rPr>
      <w:rFonts w:asciiTheme="minorHAnsi" w:hAnsiTheme="minorHAnsi"/>
      <w:sz w:val="20"/>
      <w:szCs w:val="20"/>
    </w:rPr>
  </w:style>
  <w:style w:type="paragraph" w:styleId="BalloonText">
    <w:name w:val="Balloon Text"/>
    <w:basedOn w:val="Normal"/>
    <w:link w:val="BalloonTextChar"/>
    <w:uiPriority w:val="99"/>
    <w:semiHidden/>
    <w:unhideWhenUsed/>
    <w:rsid w:val="004B0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15A"/>
    <w:rPr>
      <w:rFonts w:ascii="Segoe UI" w:hAnsi="Segoe UI" w:cs="Segoe UI"/>
      <w:sz w:val="18"/>
      <w:szCs w:val="18"/>
    </w:rPr>
  </w:style>
  <w:style w:type="paragraph" w:styleId="ListParagraph">
    <w:name w:val="List Paragraph"/>
    <w:basedOn w:val="Normal"/>
    <w:uiPriority w:val="34"/>
    <w:qFormat/>
    <w:rsid w:val="0040545F"/>
    <w:pPr>
      <w:ind w:left="720"/>
      <w:contextualSpacing/>
    </w:pPr>
  </w:style>
  <w:style w:type="paragraph" w:styleId="CommentSubject">
    <w:name w:val="annotation subject"/>
    <w:basedOn w:val="CommentText"/>
    <w:next w:val="CommentText"/>
    <w:link w:val="CommentSubjectChar"/>
    <w:uiPriority w:val="99"/>
    <w:semiHidden/>
    <w:unhideWhenUsed/>
    <w:rsid w:val="00F6497A"/>
    <w:rPr>
      <w:b/>
      <w:bCs/>
    </w:rPr>
  </w:style>
  <w:style w:type="character" w:customStyle="1" w:styleId="CommentSubjectChar">
    <w:name w:val="Comment Subject Char"/>
    <w:basedOn w:val="CommentTextChar"/>
    <w:link w:val="CommentSubject"/>
    <w:uiPriority w:val="99"/>
    <w:semiHidden/>
    <w:rsid w:val="00F6497A"/>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3E1C8-E1A5-4385-B27C-FB9CB6C38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Moroshkina</dc:creator>
  <cp:keywords/>
  <dc:description/>
  <cp:lastModifiedBy>Nino Kvernadze</cp:lastModifiedBy>
  <cp:revision>11</cp:revision>
  <cp:lastPrinted>2020-07-21T09:58:00Z</cp:lastPrinted>
  <dcterms:created xsi:type="dcterms:W3CDTF">2020-07-20T09:58:00Z</dcterms:created>
  <dcterms:modified xsi:type="dcterms:W3CDTF">2020-07-21T11:39:00Z</dcterms:modified>
</cp:coreProperties>
</file>